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24263" w14:textId="7DC0E908" w:rsidR="003900BB" w:rsidRPr="0089149B" w:rsidRDefault="0088389A">
      <w:pPr>
        <w:rPr>
          <w:rFonts w:ascii="Times New Roman" w:hAnsi="Times New Roman" w:cs="Times New Roman"/>
        </w:rPr>
      </w:pPr>
      <w:r w:rsidRPr="0089149B">
        <w:rPr>
          <w:rFonts w:ascii="Times New Roman" w:hAnsi="Times New Roman" w:cs="Times New Roman"/>
        </w:rPr>
        <w:t>1</w:t>
      </w:r>
      <w:r w:rsidR="0079309D">
        <w:rPr>
          <w:rFonts w:ascii="Times New Roman" w:hAnsi="Times New Roman" w:cs="Times New Roman"/>
        </w:rPr>
        <w:t>4</w:t>
      </w:r>
      <w:r w:rsidR="00922DB6">
        <w:rPr>
          <w:rFonts w:ascii="Times New Roman" w:hAnsi="Times New Roman" w:cs="Times New Roman"/>
          <w:vertAlign w:val="superscript"/>
        </w:rPr>
        <w:t>th</w:t>
      </w:r>
      <w:r w:rsidR="0089149B" w:rsidRPr="0089149B">
        <w:rPr>
          <w:rFonts w:ascii="Times New Roman" w:hAnsi="Times New Roman" w:cs="Times New Roman"/>
        </w:rPr>
        <w:t xml:space="preserve"> </w:t>
      </w:r>
      <w:r w:rsidRPr="0089149B">
        <w:rPr>
          <w:rFonts w:ascii="Times New Roman" w:hAnsi="Times New Roman" w:cs="Times New Roman"/>
        </w:rPr>
        <w:t xml:space="preserve">June </w:t>
      </w:r>
      <w:r w:rsidR="003900BB" w:rsidRPr="0089149B">
        <w:rPr>
          <w:rFonts w:ascii="Times New Roman" w:hAnsi="Times New Roman" w:cs="Times New Roman"/>
        </w:rPr>
        <w:t>2022</w:t>
      </w:r>
    </w:p>
    <w:p w14:paraId="5422E6D6" w14:textId="49C85E4D" w:rsidR="003900BB" w:rsidRPr="0089149B" w:rsidRDefault="003900BB">
      <w:pPr>
        <w:rPr>
          <w:rFonts w:ascii="Times New Roman" w:hAnsi="Times New Roman" w:cs="Times New Roman"/>
        </w:rPr>
      </w:pPr>
      <w:r w:rsidRPr="0089149B">
        <w:rPr>
          <w:rFonts w:ascii="Times New Roman" w:hAnsi="Times New Roman" w:cs="Times New Roman"/>
        </w:rPr>
        <w:t>The Secretary,</w:t>
      </w:r>
      <w:r w:rsidRPr="0089149B">
        <w:rPr>
          <w:rFonts w:ascii="Times New Roman" w:hAnsi="Times New Roman" w:cs="Times New Roman"/>
        </w:rPr>
        <w:br/>
        <w:t>Kerala State Electricity Regulatory Commission,</w:t>
      </w:r>
      <w:r w:rsidRPr="0089149B">
        <w:rPr>
          <w:rFonts w:ascii="Times New Roman" w:hAnsi="Times New Roman" w:cs="Times New Roman"/>
        </w:rPr>
        <w:br/>
        <w:t xml:space="preserve">KPFC </w:t>
      </w:r>
      <w:proofErr w:type="spellStart"/>
      <w:r w:rsidRPr="0089149B">
        <w:rPr>
          <w:rFonts w:ascii="Times New Roman" w:hAnsi="Times New Roman" w:cs="Times New Roman"/>
        </w:rPr>
        <w:t>Bhavanam</w:t>
      </w:r>
      <w:proofErr w:type="spellEnd"/>
      <w:r w:rsidRPr="0089149B">
        <w:rPr>
          <w:rFonts w:ascii="Times New Roman" w:hAnsi="Times New Roman" w:cs="Times New Roman"/>
        </w:rPr>
        <w:t>,</w:t>
      </w:r>
      <w:r w:rsidRPr="0089149B">
        <w:rPr>
          <w:rFonts w:ascii="Times New Roman" w:hAnsi="Times New Roman" w:cs="Times New Roman"/>
        </w:rPr>
        <w:br/>
        <w:t xml:space="preserve">C V Raman Pillai Road, </w:t>
      </w:r>
      <w:proofErr w:type="spellStart"/>
      <w:r w:rsidRPr="0089149B">
        <w:rPr>
          <w:rFonts w:ascii="Times New Roman" w:hAnsi="Times New Roman" w:cs="Times New Roman"/>
        </w:rPr>
        <w:t>Vellayambalam</w:t>
      </w:r>
      <w:proofErr w:type="spellEnd"/>
      <w:r w:rsidRPr="0089149B">
        <w:rPr>
          <w:rFonts w:ascii="Times New Roman" w:hAnsi="Times New Roman" w:cs="Times New Roman"/>
        </w:rPr>
        <w:br/>
      </w:r>
      <w:r w:rsidRPr="0089149B">
        <w:rPr>
          <w:rFonts w:ascii="Times New Roman" w:hAnsi="Times New Roman" w:cs="Times New Roman"/>
          <w:b/>
          <w:bCs/>
          <w:u w:val="single"/>
        </w:rPr>
        <w:t>Thiruvananthapuram, Kerala – 695 010</w:t>
      </w:r>
      <w:r w:rsidRPr="0089149B">
        <w:rPr>
          <w:rFonts w:ascii="Times New Roman" w:hAnsi="Times New Roman" w:cs="Times New Roman"/>
        </w:rPr>
        <w:t>.</w:t>
      </w:r>
    </w:p>
    <w:p w14:paraId="14BE8175" w14:textId="103DF00F" w:rsidR="003900BB" w:rsidRPr="0089149B" w:rsidRDefault="003900BB">
      <w:pPr>
        <w:rPr>
          <w:rFonts w:ascii="Times New Roman" w:hAnsi="Times New Roman" w:cs="Times New Roman"/>
        </w:rPr>
      </w:pPr>
      <w:r w:rsidRPr="0089149B">
        <w:rPr>
          <w:rFonts w:ascii="Times New Roman" w:hAnsi="Times New Roman" w:cs="Times New Roman"/>
        </w:rPr>
        <w:t>Dear Sirs,</w:t>
      </w:r>
    </w:p>
    <w:p w14:paraId="62B51E29" w14:textId="05FCF81A" w:rsidR="003900BB" w:rsidRPr="0089149B" w:rsidRDefault="006F0F4C" w:rsidP="006F0F4C">
      <w:pPr>
        <w:jc w:val="both"/>
        <w:rPr>
          <w:rFonts w:ascii="Times New Roman" w:hAnsi="Times New Roman" w:cs="Times New Roman"/>
          <w:b/>
          <w:bCs/>
          <w:u w:val="single"/>
        </w:rPr>
      </w:pPr>
      <w:proofErr w:type="gramStart"/>
      <w:r w:rsidRPr="0089149B">
        <w:rPr>
          <w:rFonts w:ascii="Times New Roman" w:hAnsi="Times New Roman" w:cs="Times New Roman"/>
          <w:b/>
          <w:bCs/>
          <w:u w:val="single"/>
        </w:rPr>
        <w:t>Sub:-</w:t>
      </w:r>
      <w:proofErr w:type="gramEnd"/>
      <w:r w:rsidRPr="0089149B">
        <w:rPr>
          <w:rFonts w:ascii="Times New Roman" w:hAnsi="Times New Roman" w:cs="Times New Roman"/>
          <w:b/>
          <w:bCs/>
          <w:u w:val="single"/>
        </w:rPr>
        <w:t xml:space="preserve"> </w:t>
      </w:r>
      <w:r w:rsidR="003900BB" w:rsidRPr="0089149B">
        <w:rPr>
          <w:rFonts w:ascii="Times New Roman" w:hAnsi="Times New Roman" w:cs="Times New Roman"/>
          <w:b/>
          <w:bCs/>
          <w:u w:val="single"/>
        </w:rPr>
        <w:t xml:space="preserve">Furnishing additional information/clarifications sought for by the Hon. Commission in the public hearing for </w:t>
      </w:r>
      <w:r w:rsidR="00922DB6">
        <w:rPr>
          <w:rFonts w:ascii="Times New Roman" w:hAnsi="Times New Roman" w:cs="Times New Roman"/>
          <w:b/>
          <w:bCs/>
          <w:u w:val="single"/>
        </w:rPr>
        <w:t>ARR-ERC Petition for the Control Period from FY22-23 to FY26-2</w:t>
      </w:r>
      <w:r w:rsidR="00F3406A">
        <w:rPr>
          <w:rFonts w:ascii="Times New Roman" w:hAnsi="Times New Roman" w:cs="Times New Roman"/>
          <w:b/>
          <w:bCs/>
          <w:u w:val="single"/>
        </w:rPr>
        <w:t>7</w:t>
      </w:r>
      <w:r w:rsidR="00922DB6">
        <w:rPr>
          <w:rFonts w:ascii="Times New Roman" w:hAnsi="Times New Roman" w:cs="Times New Roman"/>
          <w:b/>
          <w:bCs/>
          <w:u w:val="single"/>
        </w:rPr>
        <w:t xml:space="preserve"> </w:t>
      </w:r>
      <w:r w:rsidR="003900BB" w:rsidRPr="0089149B">
        <w:rPr>
          <w:rFonts w:ascii="Times New Roman" w:hAnsi="Times New Roman" w:cs="Times New Roman"/>
          <w:b/>
          <w:bCs/>
          <w:u w:val="single"/>
        </w:rPr>
        <w:t xml:space="preserve">held </w:t>
      </w:r>
      <w:r w:rsidRPr="0089149B">
        <w:rPr>
          <w:rFonts w:ascii="Times New Roman" w:hAnsi="Times New Roman" w:cs="Times New Roman"/>
          <w:b/>
          <w:bCs/>
          <w:u w:val="single"/>
        </w:rPr>
        <w:t xml:space="preserve">on 20.05.2022 </w:t>
      </w:r>
      <w:r w:rsidR="003900BB" w:rsidRPr="0089149B">
        <w:rPr>
          <w:rFonts w:ascii="Times New Roman" w:hAnsi="Times New Roman" w:cs="Times New Roman"/>
          <w:b/>
          <w:bCs/>
          <w:u w:val="single"/>
        </w:rPr>
        <w:t xml:space="preserve">at </w:t>
      </w:r>
      <w:r w:rsidRPr="0089149B">
        <w:rPr>
          <w:rFonts w:ascii="Times New Roman" w:hAnsi="Times New Roman" w:cs="Times New Roman"/>
          <w:b/>
          <w:bCs/>
          <w:u w:val="single"/>
        </w:rPr>
        <w:t>KDHPCL Workshop Recreation Club, Munnar.</w:t>
      </w:r>
    </w:p>
    <w:p w14:paraId="5305ADAA" w14:textId="18555414" w:rsidR="006F0F4C" w:rsidRPr="0089149B" w:rsidRDefault="006F0F4C" w:rsidP="00354E62">
      <w:pPr>
        <w:jc w:val="both"/>
        <w:rPr>
          <w:rFonts w:ascii="Times New Roman" w:hAnsi="Times New Roman" w:cs="Times New Roman"/>
        </w:rPr>
      </w:pPr>
      <w:r w:rsidRPr="0089149B">
        <w:rPr>
          <w:rFonts w:ascii="Times New Roman" w:hAnsi="Times New Roman" w:cs="Times New Roman"/>
        </w:rPr>
        <w:t xml:space="preserve">The Petition for </w:t>
      </w:r>
      <w:r w:rsidR="00922DB6">
        <w:rPr>
          <w:rFonts w:ascii="Times New Roman" w:hAnsi="Times New Roman" w:cs="Times New Roman"/>
        </w:rPr>
        <w:t xml:space="preserve">ARR-ERC for the Control Period from FY22-23 to FY26-27 </w:t>
      </w:r>
      <w:r w:rsidRPr="0089149B">
        <w:rPr>
          <w:rFonts w:ascii="Times New Roman" w:hAnsi="Times New Roman" w:cs="Times New Roman"/>
        </w:rPr>
        <w:t xml:space="preserve">was admitted by the Hon. Commission under Petition No </w:t>
      </w:r>
      <w:r w:rsidR="00F453D0">
        <w:rPr>
          <w:rFonts w:ascii="Times New Roman" w:hAnsi="Times New Roman" w:cs="Times New Roman"/>
        </w:rPr>
        <w:t>288</w:t>
      </w:r>
      <w:r w:rsidRPr="0089149B">
        <w:rPr>
          <w:rFonts w:ascii="Times New Roman" w:hAnsi="Times New Roman" w:cs="Times New Roman"/>
        </w:rPr>
        <w:t>/</w:t>
      </w:r>
      <w:r w:rsidR="00FA11AC" w:rsidRPr="0089149B">
        <w:rPr>
          <w:rFonts w:ascii="Times New Roman" w:hAnsi="Times New Roman" w:cs="Times New Roman"/>
        </w:rPr>
        <w:t xml:space="preserve">OP </w:t>
      </w:r>
      <w:r w:rsidR="00F453D0">
        <w:rPr>
          <w:rFonts w:ascii="Times New Roman" w:hAnsi="Times New Roman" w:cs="Times New Roman"/>
        </w:rPr>
        <w:t>28</w:t>
      </w:r>
      <w:r w:rsidR="00FA11AC" w:rsidRPr="0089149B">
        <w:rPr>
          <w:rFonts w:ascii="Times New Roman" w:hAnsi="Times New Roman" w:cs="Times New Roman"/>
        </w:rPr>
        <w:t>/Con(F)/</w:t>
      </w:r>
      <w:r w:rsidRPr="0089149B">
        <w:rPr>
          <w:rFonts w:ascii="Times New Roman" w:hAnsi="Times New Roman" w:cs="Times New Roman"/>
        </w:rPr>
        <w:t>202</w:t>
      </w:r>
      <w:r w:rsidR="00F453D0">
        <w:rPr>
          <w:rFonts w:ascii="Times New Roman" w:hAnsi="Times New Roman" w:cs="Times New Roman"/>
        </w:rPr>
        <w:t>2</w:t>
      </w:r>
      <w:r w:rsidR="00FA11AC" w:rsidRPr="0089149B">
        <w:rPr>
          <w:rFonts w:ascii="Times New Roman" w:hAnsi="Times New Roman" w:cs="Times New Roman"/>
        </w:rPr>
        <w:t>/KSERC</w:t>
      </w:r>
      <w:r w:rsidR="00F453D0">
        <w:rPr>
          <w:rFonts w:ascii="Times New Roman" w:hAnsi="Times New Roman" w:cs="Times New Roman"/>
        </w:rPr>
        <w:t xml:space="preserve"> </w:t>
      </w:r>
      <w:r w:rsidR="00354E62" w:rsidRPr="0089149B">
        <w:rPr>
          <w:rFonts w:ascii="Times New Roman" w:hAnsi="Times New Roman" w:cs="Times New Roman"/>
        </w:rPr>
        <w:t xml:space="preserve">dated </w:t>
      </w:r>
      <w:r w:rsidR="00F453D0">
        <w:rPr>
          <w:rFonts w:ascii="Times New Roman" w:hAnsi="Times New Roman" w:cs="Times New Roman"/>
        </w:rPr>
        <w:t>17</w:t>
      </w:r>
      <w:r w:rsidR="00354E62" w:rsidRPr="0089149B">
        <w:rPr>
          <w:rFonts w:ascii="Times New Roman" w:hAnsi="Times New Roman" w:cs="Times New Roman"/>
        </w:rPr>
        <w:t xml:space="preserve">.05.2022. The public hearing for the said petition was held on 20.05.2022 at KDHPCL Workshop Recreation Club, High Range Club Road, Munnar. </w:t>
      </w:r>
    </w:p>
    <w:p w14:paraId="270D8A67" w14:textId="6CB8C560" w:rsidR="00354E62" w:rsidRPr="0089149B" w:rsidRDefault="00354E62" w:rsidP="00354E62">
      <w:pPr>
        <w:jc w:val="both"/>
        <w:rPr>
          <w:rFonts w:ascii="Times New Roman" w:hAnsi="Times New Roman" w:cs="Times New Roman"/>
        </w:rPr>
      </w:pPr>
      <w:r w:rsidRPr="0089149B">
        <w:rPr>
          <w:rFonts w:ascii="Times New Roman" w:hAnsi="Times New Roman" w:cs="Times New Roman"/>
        </w:rPr>
        <w:t>The Hon. Commission had sought for additional information and clarification</w:t>
      </w:r>
      <w:r w:rsidR="0079309D">
        <w:rPr>
          <w:rFonts w:ascii="Times New Roman" w:hAnsi="Times New Roman" w:cs="Times New Roman"/>
        </w:rPr>
        <w:t>s</w:t>
      </w:r>
      <w:r w:rsidRPr="0089149B">
        <w:rPr>
          <w:rFonts w:ascii="Times New Roman" w:hAnsi="Times New Roman" w:cs="Times New Roman"/>
        </w:rPr>
        <w:t xml:space="preserve"> on the matters discussed during the said public hearing. We hereby furnish such additional information and clarifications sought for by the Hon. Commission as under:</w:t>
      </w:r>
    </w:p>
    <w:p w14:paraId="006A7E3D" w14:textId="104871B5" w:rsidR="00F453D0" w:rsidRPr="005F086E" w:rsidRDefault="00F453D0" w:rsidP="00F453D0">
      <w:pPr>
        <w:pStyle w:val="ListParagraph"/>
        <w:numPr>
          <w:ilvl w:val="0"/>
          <w:numId w:val="1"/>
        </w:numPr>
        <w:rPr>
          <w:rFonts w:ascii="Times New Roman" w:hAnsi="Times New Roman" w:cs="Times New Roman"/>
          <w:b/>
          <w:bCs/>
        </w:rPr>
      </w:pPr>
      <w:r w:rsidRPr="005F086E">
        <w:rPr>
          <w:rFonts w:ascii="Times New Roman" w:hAnsi="Times New Roman" w:cs="Times New Roman"/>
          <w:b/>
          <w:bCs/>
        </w:rPr>
        <w:t>Non-payment of interest accrued on deposit with KSEB Limited (KSEBL).</w:t>
      </w:r>
    </w:p>
    <w:p w14:paraId="1079910D" w14:textId="77777777" w:rsidR="00F453D0" w:rsidRPr="0089149B" w:rsidRDefault="00F453D0" w:rsidP="00F453D0">
      <w:pPr>
        <w:pStyle w:val="ListParagraph"/>
        <w:rPr>
          <w:rFonts w:ascii="Times New Roman" w:hAnsi="Times New Roman" w:cs="Times New Roman"/>
        </w:rPr>
      </w:pPr>
    </w:p>
    <w:p w14:paraId="6F9AC6E7" w14:textId="1610B419" w:rsidR="00F453D0" w:rsidRDefault="00F453D0" w:rsidP="00F453D0">
      <w:pPr>
        <w:pStyle w:val="ListParagraph"/>
        <w:jc w:val="both"/>
        <w:rPr>
          <w:rFonts w:ascii="Times New Roman" w:hAnsi="Times New Roman" w:cs="Times New Roman"/>
        </w:rPr>
      </w:pPr>
      <w:r w:rsidRPr="0089149B">
        <w:rPr>
          <w:rFonts w:ascii="Times New Roman" w:hAnsi="Times New Roman" w:cs="Times New Roman"/>
        </w:rPr>
        <w:t xml:space="preserve">Licensee has placed deposits with KSEBL amounting </w:t>
      </w:r>
      <w:r w:rsidRPr="001025CA">
        <w:rPr>
          <w:rFonts w:ascii="Times New Roman" w:hAnsi="Times New Roman" w:cs="Times New Roman"/>
        </w:rPr>
        <w:t>to Rs. 247.28 Lakhs as at 31.03.202</w:t>
      </w:r>
      <w:r w:rsidR="001025CA" w:rsidRPr="001025CA">
        <w:rPr>
          <w:rFonts w:ascii="Times New Roman" w:hAnsi="Times New Roman" w:cs="Times New Roman"/>
        </w:rPr>
        <w:t>2</w:t>
      </w:r>
      <w:r w:rsidRPr="0089149B">
        <w:rPr>
          <w:rFonts w:ascii="Times New Roman" w:hAnsi="Times New Roman" w:cs="Times New Roman"/>
        </w:rPr>
        <w:t xml:space="preserve"> under its </w:t>
      </w:r>
      <w:r>
        <w:rPr>
          <w:rFonts w:ascii="Times New Roman" w:hAnsi="Times New Roman" w:cs="Times New Roman"/>
        </w:rPr>
        <w:t>P</w:t>
      </w:r>
      <w:r w:rsidRPr="0089149B">
        <w:rPr>
          <w:rFonts w:ascii="Times New Roman" w:hAnsi="Times New Roman" w:cs="Times New Roman"/>
        </w:rPr>
        <w:t xml:space="preserve">ower </w:t>
      </w:r>
      <w:r>
        <w:rPr>
          <w:rFonts w:ascii="Times New Roman" w:hAnsi="Times New Roman" w:cs="Times New Roman"/>
        </w:rPr>
        <w:t>P</w:t>
      </w:r>
      <w:r w:rsidRPr="0089149B">
        <w:rPr>
          <w:rFonts w:ascii="Times New Roman" w:hAnsi="Times New Roman" w:cs="Times New Roman"/>
        </w:rPr>
        <w:t xml:space="preserve">urchase </w:t>
      </w:r>
      <w:r>
        <w:rPr>
          <w:rFonts w:ascii="Times New Roman" w:hAnsi="Times New Roman" w:cs="Times New Roman"/>
        </w:rPr>
        <w:t>A</w:t>
      </w:r>
      <w:r w:rsidRPr="0089149B">
        <w:rPr>
          <w:rFonts w:ascii="Times New Roman" w:hAnsi="Times New Roman" w:cs="Times New Roman"/>
        </w:rPr>
        <w:t xml:space="preserve">greement with KSEBL. </w:t>
      </w:r>
      <w:r>
        <w:rPr>
          <w:rFonts w:ascii="Times New Roman" w:hAnsi="Times New Roman" w:cs="Times New Roman"/>
        </w:rPr>
        <w:t xml:space="preserve">During the hearing, the Hon. Commission inquired as to why the interest accrued on such deposits was not paid </w:t>
      </w:r>
      <w:r w:rsidR="001458E4">
        <w:rPr>
          <w:rFonts w:ascii="Times New Roman" w:hAnsi="Times New Roman" w:cs="Times New Roman"/>
        </w:rPr>
        <w:t xml:space="preserve">by KSEBL </w:t>
      </w:r>
      <w:r>
        <w:rPr>
          <w:rFonts w:ascii="Times New Roman" w:hAnsi="Times New Roman" w:cs="Times New Roman"/>
        </w:rPr>
        <w:t xml:space="preserve">to the Licensee yet. </w:t>
      </w:r>
    </w:p>
    <w:p w14:paraId="27216580" w14:textId="77777777" w:rsidR="00F453D0" w:rsidRDefault="00F453D0" w:rsidP="00F453D0">
      <w:pPr>
        <w:pStyle w:val="ListParagraph"/>
        <w:jc w:val="both"/>
        <w:rPr>
          <w:rFonts w:ascii="Times New Roman" w:hAnsi="Times New Roman" w:cs="Times New Roman"/>
        </w:rPr>
      </w:pPr>
    </w:p>
    <w:p w14:paraId="7AA3FE94" w14:textId="6E245E71" w:rsidR="00F453D0" w:rsidRPr="001458E4" w:rsidRDefault="006746E4" w:rsidP="001458E4">
      <w:pPr>
        <w:pStyle w:val="ListParagraph"/>
        <w:jc w:val="both"/>
        <w:rPr>
          <w:rFonts w:ascii="Times New Roman" w:hAnsi="Times New Roman" w:cs="Times New Roman"/>
        </w:rPr>
      </w:pPr>
      <w:r>
        <w:rPr>
          <w:rFonts w:ascii="Times New Roman" w:hAnsi="Times New Roman" w:cs="Times New Roman"/>
        </w:rPr>
        <w:t xml:space="preserve">It is </w:t>
      </w:r>
      <w:r w:rsidR="00F453D0">
        <w:rPr>
          <w:rFonts w:ascii="Times New Roman" w:hAnsi="Times New Roman" w:cs="Times New Roman"/>
        </w:rPr>
        <w:t>hereby clarif</w:t>
      </w:r>
      <w:r>
        <w:rPr>
          <w:rFonts w:ascii="Times New Roman" w:hAnsi="Times New Roman" w:cs="Times New Roman"/>
        </w:rPr>
        <w:t xml:space="preserve">ied </w:t>
      </w:r>
      <w:r w:rsidR="00F453D0">
        <w:rPr>
          <w:rFonts w:ascii="Times New Roman" w:hAnsi="Times New Roman" w:cs="Times New Roman"/>
        </w:rPr>
        <w:t>that, a</w:t>
      </w:r>
      <w:r w:rsidR="00F453D0" w:rsidRPr="0089149B">
        <w:rPr>
          <w:rFonts w:ascii="Times New Roman" w:hAnsi="Times New Roman" w:cs="Times New Roman"/>
        </w:rPr>
        <w:t xml:space="preserve">s per </w:t>
      </w:r>
      <w:r w:rsidR="00F453D0">
        <w:rPr>
          <w:rFonts w:ascii="Times New Roman" w:hAnsi="Times New Roman" w:cs="Times New Roman"/>
        </w:rPr>
        <w:t>the Power Purchase A</w:t>
      </w:r>
      <w:r w:rsidR="00F453D0" w:rsidRPr="0089149B">
        <w:rPr>
          <w:rFonts w:ascii="Times New Roman" w:hAnsi="Times New Roman" w:cs="Times New Roman"/>
        </w:rPr>
        <w:t xml:space="preserve">greement, the Licensee is entitled to interest on such deposits at the Bank Rate as defined in Kerala Electricity Supply Code, 2014 and payable to the Licensee in the first quarter of the financial year. </w:t>
      </w:r>
      <w:r w:rsidR="00F453D0">
        <w:rPr>
          <w:rFonts w:ascii="Times New Roman" w:hAnsi="Times New Roman" w:cs="Times New Roman"/>
        </w:rPr>
        <w:t xml:space="preserve">The Licensee at various instances had requested </w:t>
      </w:r>
      <w:r w:rsidR="00F453D0" w:rsidRPr="0089149B">
        <w:rPr>
          <w:rFonts w:ascii="Times New Roman" w:hAnsi="Times New Roman" w:cs="Times New Roman"/>
        </w:rPr>
        <w:t xml:space="preserve">KSEBL </w:t>
      </w:r>
      <w:r w:rsidR="00F453D0">
        <w:rPr>
          <w:rFonts w:ascii="Times New Roman" w:hAnsi="Times New Roman" w:cs="Times New Roman"/>
        </w:rPr>
        <w:t xml:space="preserve">to pay such interest accrued as per the relevant regulations. </w:t>
      </w:r>
      <w:r w:rsidR="001458E4" w:rsidRPr="0089149B">
        <w:rPr>
          <w:rFonts w:ascii="Times New Roman" w:hAnsi="Times New Roman" w:cs="Times New Roman"/>
        </w:rPr>
        <w:t>KSEBL in its letter dated 03.05.2021 has intimated that the payment of interest will be considered only after the settlement of pending litigation before the Hon. Supreme Court of India with respect to amendment of tariff w.e.f. 1</w:t>
      </w:r>
      <w:r w:rsidR="001458E4" w:rsidRPr="0089149B">
        <w:rPr>
          <w:rFonts w:ascii="Times New Roman" w:hAnsi="Times New Roman" w:cs="Times New Roman"/>
          <w:vertAlign w:val="superscript"/>
        </w:rPr>
        <w:t>st</w:t>
      </w:r>
      <w:r w:rsidR="001458E4" w:rsidRPr="0089149B">
        <w:rPr>
          <w:rFonts w:ascii="Times New Roman" w:hAnsi="Times New Roman" w:cs="Times New Roman"/>
        </w:rPr>
        <w:t xml:space="preserve"> December 2007. </w:t>
      </w:r>
    </w:p>
    <w:p w14:paraId="14B241DF" w14:textId="77777777" w:rsidR="00F453D0" w:rsidRDefault="00F453D0" w:rsidP="00F453D0">
      <w:pPr>
        <w:pStyle w:val="ListParagraph"/>
        <w:jc w:val="both"/>
        <w:rPr>
          <w:rFonts w:ascii="Times New Roman" w:hAnsi="Times New Roman" w:cs="Times New Roman"/>
        </w:rPr>
      </w:pPr>
    </w:p>
    <w:p w14:paraId="002227DF" w14:textId="7E02065D" w:rsidR="00A040DC" w:rsidRPr="005F086E" w:rsidRDefault="00354E62" w:rsidP="00354E62">
      <w:pPr>
        <w:pStyle w:val="ListParagraph"/>
        <w:numPr>
          <w:ilvl w:val="0"/>
          <w:numId w:val="1"/>
        </w:numPr>
        <w:jc w:val="both"/>
        <w:rPr>
          <w:rFonts w:ascii="Times New Roman" w:hAnsi="Times New Roman" w:cs="Times New Roman"/>
          <w:b/>
          <w:bCs/>
        </w:rPr>
      </w:pPr>
      <w:r w:rsidRPr="005F086E">
        <w:rPr>
          <w:rFonts w:ascii="Times New Roman" w:hAnsi="Times New Roman" w:cs="Times New Roman"/>
          <w:b/>
          <w:bCs/>
        </w:rPr>
        <w:t xml:space="preserve">Details/justification for </w:t>
      </w:r>
      <w:r w:rsidR="00A040DC" w:rsidRPr="005F086E">
        <w:rPr>
          <w:rFonts w:ascii="Times New Roman" w:hAnsi="Times New Roman" w:cs="Times New Roman"/>
          <w:b/>
          <w:bCs/>
        </w:rPr>
        <w:t xml:space="preserve">Employee Expenses </w:t>
      </w:r>
      <w:r w:rsidR="006E5187" w:rsidRPr="005F086E">
        <w:rPr>
          <w:rFonts w:ascii="Times New Roman" w:hAnsi="Times New Roman" w:cs="Times New Roman"/>
          <w:b/>
          <w:bCs/>
        </w:rPr>
        <w:t xml:space="preserve">and Administrative and General Expenses </w:t>
      </w:r>
      <w:r w:rsidR="00A040DC" w:rsidRPr="005F086E">
        <w:rPr>
          <w:rFonts w:ascii="Times New Roman" w:hAnsi="Times New Roman" w:cs="Times New Roman"/>
          <w:b/>
          <w:bCs/>
        </w:rPr>
        <w:t xml:space="preserve">adopted for the control period from FY22-23 to FY26-27. </w:t>
      </w:r>
    </w:p>
    <w:p w14:paraId="3C88C240" w14:textId="77777777" w:rsidR="00A040DC" w:rsidRDefault="00A040DC" w:rsidP="00A040DC">
      <w:pPr>
        <w:pStyle w:val="ListParagraph"/>
        <w:jc w:val="both"/>
        <w:rPr>
          <w:rFonts w:ascii="Times New Roman" w:hAnsi="Times New Roman" w:cs="Times New Roman"/>
        </w:rPr>
      </w:pPr>
    </w:p>
    <w:p w14:paraId="5D49B6C4" w14:textId="6A684DE3" w:rsidR="006E5187" w:rsidRDefault="00A040DC" w:rsidP="00A040DC">
      <w:pPr>
        <w:pStyle w:val="ListParagraph"/>
        <w:jc w:val="both"/>
        <w:rPr>
          <w:rFonts w:ascii="Times New Roman" w:hAnsi="Times New Roman" w:cs="Times New Roman"/>
        </w:rPr>
      </w:pPr>
      <w:proofErr w:type="gramStart"/>
      <w:r>
        <w:rPr>
          <w:rFonts w:ascii="Times New Roman" w:hAnsi="Times New Roman" w:cs="Times New Roman"/>
        </w:rPr>
        <w:t>For the purpose of</w:t>
      </w:r>
      <w:proofErr w:type="gramEnd"/>
      <w:r>
        <w:rPr>
          <w:rFonts w:ascii="Times New Roman" w:hAnsi="Times New Roman" w:cs="Times New Roman"/>
        </w:rPr>
        <w:t xml:space="preserve"> the determination of the Average Revenue Requirement and </w:t>
      </w:r>
      <w:r w:rsidR="006E5187">
        <w:rPr>
          <w:rFonts w:ascii="Times New Roman" w:hAnsi="Times New Roman" w:cs="Times New Roman"/>
        </w:rPr>
        <w:t xml:space="preserve">Expected Revenue from Tariff and Charges, </w:t>
      </w:r>
      <w:r w:rsidR="00C76615">
        <w:rPr>
          <w:rFonts w:ascii="Times New Roman" w:hAnsi="Times New Roman" w:cs="Times New Roman"/>
        </w:rPr>
        <w:t xml:space="preserve">as per Regulation 80(2) </w:t>
      </w:r>
      <w:r w:rsidR="00E23519">
        <w:rPr>
          <w:rFonts w:ascii="Times New Roman" w:hAnsi="Times New Roman" w:cs="Times New Roman"/>
        </w:rPr>
        <w:t xml:space="preserve">of </w:t>
      </w:r>
      <w:r w:rsidR="00C76615">
        <w:rPr>
          <w:rFonts w:ascii="Times New Roman" w:hAnsi="Times New Roman" w:cs="Times New Roman"/>
        </w:rPr>
        <w:t xml:space="preserve">the Kerala State Electricity Regulatory Commission (Terms and Conditions for Determination of Tariff) Regulations, 2021 (the “Regulation”), </w:t>
      </w:r>
      <w:r w:rsidR="006E5187">
        <w:rPr>
          <w:rFonts w:ascii="Times New Roman" w:hAnsi="Times New Roman" w:cs="Times New Roman"/>
        </w:rPr>
        <w:t xml:space="preserve">the Licensee has adopted the Normative Operation &amp; Maintenance Costs </w:t>
      </w:r>
      <w:r w:rsidR="00971666">
        <w:rPr>
          <w:rFonts w:ascii="Times New Roman" w:hAnsi="Times New Roman" w:cs="Times New Roman"/>
        </w:rPr>
        <w:t xml:space="preserve">which includes Employee costs and Administrative and General Expenses </w:t>
      </w:r>
      <w:r w:rsidR="006E5187">
        <w:rPr>
          <w:rFonts w:ascii="Times New Roman" w:hAnsi="Times New Roman" w:cs="Times New Roman"/>
        </w:rPr>
        <w:t>as allowed to it in Annexure 7 of</w:t>
      </w:r>
      <w:r w:rsidR="00EA0DDD">
        <w:rPr>
          <w:rFonts w:ascii="Times New Roman" w:hAnsi="Times New Roman" w:cs="Times New Roman"/>
        </w:rPr>
        <w:t xml:space="preserve"> the Regulation</w:t>
      </w:r>
      <w:r w:rsidR="006E5187">
        <w:rPr>
          <w:rFonts w:ascii="Times New Roman" w:hAnsi="Times New Roman" w:cs="Times New Roman"/>
        </w:rPr>
        <w:t xml:space="preserve">. </w:t>
      </w:r>
    </w:p>
    <w:p w14:paraId="78A5FDF9" w14:textId="130D2548" w:rsidR="00971666" w:rsidRDefault="00971666" w:rsidP="00A040DC">
      <w:pPr>
        <w:pStyle w:val="ListParagraph"/>
        <w:jc w:val="both"/>
        <w:rPr>
          <w:rFonts w:ascii="Times New Roman" w:hAnsi="Times New Roman" w:cs="Times New Roman"/>
        </w:rPr>
      </w:pPr>
    </w:p>
    <w:p w14:paraId="7A5BFD51" w14:textId="4C6C3A32" w:rsidR="00971666" w:rsidRDefault="00971666" w:rsidP="00A040DC">
      <w:pPr>
        <w:pStyle w:val="ListParagraph"/>
        <w:jc w:val="both"/>
        <w:rPr>
          <w:rFonts w:ascii="Times New Roman" w:hAnsi="Times New Roman" w:cs="Times New Roman"/>
        </w:rPr>
      </w:pPr>
      <w:r>
        <w:rPr>
          <w:rFonts w:ascii="Times New Roman" w:hAnsi="Times New Roman" w:cs="Times New Roman"/>
        </w:rPr>
        <w:t xml:space="preserve">Such normative levels of expenses for the Licensee have been determined </w:t>
      </w:r>
      <w:r w:rsidR="00F4461F">
        <w:rPr>
          <w:rFonts w:ascii="Times New Roman" w:hAnsi="Times New Roman" w:cs="Times New Roman"/>
        </w:rPr>
        <w:t xml:space="preserve">in the Regulation </w:t>
      </w:r>
      <w:r>
        <w:rPr>
          <w:rFonts w:ascii="Times New Roman" w:hAnsi="Times New Roman" w:cs="Times New Roman"/>
        </w:rPr>
        <w:t xml:space="preserve">on escalating the latest trued up expenses of the Licensee </w:t>
      </w:r>
      <w:r w:rsidR="00F4461F">
        <w:rPr>
          <w:rFonts w:ascii="Times New Roman" w:hAnsi="Times New Roman" w:cs="Times New Roman"/>
        </w:rPr>
        <w:t>(</w:t>
      </w:r>
      <w:r>
        <w:rPr>
          <w:rFonts w:ascii="Times New Roman" w:hAnsi="Times New Roman" w:cs="Times New Roman"/>
        </w:rPr>
        <w:t>after removing onetime expenses</w:t>
      </w:r>
      <w:r w:rsidR="00F4461F">
        <w:rPr>
          <w:rFonts w:ascii="Times New Roman" w:hAnsi="Times New Roman" w:cs="Times New Roman"/>
        </w:rPr>
        <w:t>)</w:t>
      </w:r>
      <w:r>
        <w:rPr>
          <w:rFonts w:ascii="Times New Roman" w:hAnsi="Times New Roman" w:cs="Times New Roman"/>
        </w:rPr>
        <w:t xml:space="preserve"> using an escalation rate of 4.84%</w:t>
      </w:r>
      <w:r w:rsidR="00F4461F">
        <w:rPr>
          <w:rFonts w:ascii="Times New Roman" w:hAnsi="Times New Roman" w:cs="Times New Roman"/>
        </w:rPr>
        <w:t>,</w:t>
      </w:r>
      <w:r>
        <w:rPr>
          <w:rFonts w:ascii="Times New Roman" w:hAnsi="Times New Roman" w:cs="Times New Roman"/>
        </w:rPr>
        <w:t xml:space="preserve"> being the annual inflation/escalation rate under the previous control period 2018-22 based on the CPI (Industrial Workers) and WPI indices in the weighted ratio of 70:30 </w:t>
      </w:r>
      <w:r w:rsidR="00F4461F">
        <w:rPr>
          <w:rFonts w:ascii="Times New Roman" w:hAnsi="Times New Roman" w:cs="Times New Roman"/>
        </w:rPr>
        <w:t>for the 4-year period from 2013-14 to 2016-17.</w:t>
      </w:r>
    </w:p>
    <w:p w14:paraId="7B59BCE5" w14:textId="577A48FC" w:rsidR="00F4461F" w:rsidRDefault="00F4461F" w:rsidP="00A040DC">
      <w:pPr>
        <w:pStyle w:val="ListParagraph"/>
        <w:jc w:val="both"/>
        <w:rPr>
          <w:rFonts w:ascii="Times New Roman" w:hAnsi="Times New Roman" w:cs="Times New Roman"/>
        </w:rPr>
      </w:pPr>
      <w:r>
        <w:rPr>
          <w:rFonts w:ascii="Times New Roman" w:hAnsi="Times New Roman" w:cs="Times New Roman"/>
        </w:rPr>
        <w:lastRenderedPageBreak/>
        <w:t>Accordingly, the normative levels of Employee costs and Administrative and General expenses allowed for the Licensee for the control period is as under:</w:t>
      </w:r>
    </w:p>
    <w:tbl>
      <w:tblPr>
        <w:tblStyle w:val="TableGrid"/>
        <w:tblW w:w="0" w:type="auto"/>
        <w:tblInd w:w="720" w:type="dxa"/>
        <w:tblLook w:val="04A0" w:firstRow="1" w:lastRow="0" w:firstColumn="1" w:lastColumn="0" w:noHBand="0" w:noVBand="1"/>
      </w:tblPr>
      <w:tblGrid>
        <w:gridCol w:w="3249"/>
        <w:gridCol w:w="993"/>
        <w:gridCol w:w="992"/>
        <w:gridCol w:w="992"/>
        <w:gridCol w:w="992"/>
        <w:gridCol w:w="1078"/>
      </w:tblGrid>
      <w:tr w:rsidR="00F4461F" w14:paraId="3A79E565" w14:textId="77777777" w:rsidTr="00F4461F">
        <w:tc>
          <w:tcPr>
            <w:tcW w:w="8296" w:type="dxa"/>
            <w:gridSpan w:val="6"/>
            <w:tcBorders>
              <w:top w:val="nil"/>
              <w:left w:val="nil"/>
              <w:right w:val="nil"/>
            </w:tcBorders>
          </w:tcPr>
          <w:p w14:paraId="2189B1E2" w14:textId="71E212D3" w:rsidR="00F4461F" w:rsidRDefault="00F4461F" w:rsidP="00F4461F">
            <w:pPr>
              <w:pStyle w:val="ListParagraph"/>
              <w:ind w:left="0"/>
              <w:jc w:val="right"/>
              <w:rPr>
                <w:rFonts w:ascii="Times New Roman" w:hAnsi="Times New Roman" w:cs="Times New Roman"/>
              </w:rPr>
            </w:pPr>
            <w:r>
              <w:rPr>
                <w:rFonts w:ascii="Times New Roman" w:hAnsi="Times New Roman" w:cs="Times New Roman"/>
              </w:rPr>
              <w:t>Amount in Rs. Lakhs</w:t>
            </w:r>
          </w:p>
        </w:tc>
      </w:tr>
      <w:tr w:rsidR="004537F3" w14:paraId="608B7147" w14:textId="77777777" w:rsidTr="004537F3">
        <w:tc>
          <w:tcPr>
            <w:tcW w:w="3249" w:type="dxa"/>
          </w:tcPr>
          <w:p w14:paraId="6C2003AA" w14:textId="2794CF56" w:rsidR="00F4461F" w:rsidRPr="00F4461F" w:rsidRDefault="00F4461F" w:rsidP="00A040DC">
            <w:pPr>
              <w:pStyle w:val="ListParagraph"/>
              <w:ind w:left="0"/>
              <w:jc w:val="both"/>
              <w:rPr>
                <w:rFonts w:ascii="Times New Roman" w:hAnsi="Times New Roman" w:cs="Times New Roman"/>
                <w:b/>
                <w:bCs/>
              </w:rPr>
            </w:pPr>
            <w:r w:rsidRPr="00F4461F">
              <w:rPr>
                <w:rFonts w:ascii="Times New Roman" w:hAnsi="Times New Roman" w:cs="Times New Roman"/>
                <w:b/>
                <w:bCs/>
              </w:rPr>
              <w:t>Particulars</w:t>
            </w:r>
          </w:p>
        </w:tc>
        <w:tc>
          <w:tcPr>
            <w:tcW w:w="993" w:type="dxa"/>
          </w:tcPr>
          <w:p w14:paraId="23397337" w14:textId="398BB9EF" w:rsidR="00F4461F" w:rsidRPr="00F4461F" w:rsidRDefault="00F4461F" w:rsidP="00F4461F">
            <w:pPr>
              <w:pStyle w:val="ListParagraph"/>
              <w:ind w:left="0"/>
              <w:jc w:val="right"/>
              <w:rPr>
                <w:rFonts w:ascii="Times New Roman" w:hAnsi="Times New Roman" w:cs="Times New Roman"/>
                <w:b/>
                <w:bCs/>
              </w:rPr>
            </w:pPr>
            <w:r w:rsidRPr="00F4461F">
              <w:rPr>
                <w:rFonts w:ascii="Times New Roman" w:hAnsi="Times New Roman" w:cs="Times New Roman"/>
                <w:b/>
                <w:bCs/>
              </w:rPr>
              <w:t>2022-23</w:t>
            </w:r>
          </w:p>
        </w:tc>
        <w:tc>
          <w:tcPr>
            <w:tcW w:w="992" w:type="dxa"/>
          </w:tcPr>
          <w:p w14:paraId="6E05D287" w14:textId="7C244021" w:rsidR="00F4461F" w:rsidRPr="00F4461F" w:rsidRDefault="00F4461F" w:rsidP="00F4461F">
            <w:pPr>
              <w:pStyle w:val="ListParagraph"/>
              <w:ind w:left="0"/>
              <w:jc w:val="right"/>
              <w:rPr>
                <w:rFonts w:ascii="Times New Roman" w:hAnsi="Times New Roman" w:cs="Times New Roman"/>
                <w:b/>
                <w:bCs/>
              </w:rPr>
            </w:pPr>
            <w:r w:rsidRPr="00F4461F">
              <w:rPr>
                <w:rFonts w:ascii="Times New Roman" w:hAnsi="Times New Roman" w:cs="Times New Roman"/>
                <w:b/>
                <w:bCs/>
              </w:rPr>
              <w:t>2023-24</w:t>
            </w:r>
          </w:p>
        </w:tc>
        <w:tc>
          <w:tcPr>
            <w:tcW w:w="992" w:type="dxa"/>
          </w:tcPr>
          <w:p w14:paraId="706A852B" w14:textId="128C9E06" w:rsidR="00F4461F" w:rsidRPr="00F4461F" w:rsidRDefault="00F4461F" w:rsidP="00F4461F">
            <w:pPr>
              <w:pStyle w:val="ListParagraph"/>
              <w:ind w:left="0"/>
              <w:jc w:val="right"/>
              <w:rPr>
                <w:rFonts w:ascii="Times New Roman" w:hAnsi="Times New Roman" w:cs="Times New Roman"/>
                <w:b/>
                <w:bCs/>
              </w:rPr>
            </w:pPr>
            <w:r w:rsidRPr="00F4461F">
              <w:rPr>
                <w:rFonts w:ascii="Times New Roman" w:hAnsi="Times New Roman" w:cs="Times New Roman"/>
                <w:b/>
                <w:bCs/>
              </w:rPr>
              <w:t>2024-25</w:t>
            </w:r>
          </w:p>
        </w:tc>
        <w:tc>
          <w:tcPr>
            <w:tcW w:w="992" w:type="dxa"/>
          </w:tcPr>
          <w:p w14:paraId="4183B3D7" w14:textId="0F94EAF5" w:rsidR="00F4461F" w:rsidRPr="00F4461F" w:rsidRDefault="00F4461F" w:rsidP="00F4461F">
            <w:pPr>
              <w:pStyle w:val="ListParagraph"/>
              <w:ind w:left="0"/>
              <w:jc w:val="right"/>
              <w:rPr>
                <w:rFonts w:ascii="Times New Roman" w:hAnsi="Times New Roman" w:cs="Times New Roman"/>
                <w:b/>
                <w:bCs/>
              </w:rPr>
            </w:pPr>
            <w:r w:rsidRPr="00F4461F">
              <w:rPr>
                <w:rFonts w:ascii="Times New Roman" w:hAnsi="Times New Roman" w:cs="Times New Roman"/>
                <w:b/>
                <w:bCs/>
              </w:rPr>
              <w:t>2025-26</w:t>
            </w:r>
          </w:p>
        </w:tc>
        <w:tc>
          <w:tcPr>
            <w:tcW w:w="1078" w:type="dxa"/>
          </w:tcPr>
          <w:p w14:paraId="74970443" w14:textId="11878033" w:rsidR="00F4461F" w:rsidRPr="00F4461F" w:rsidRDefault="00F4461F" w:rsidP="004537F3">
            <w:pPr>
              <w:pStyle w:val="ListParagraph"/>
              <w:ind w:left="30" w:right="-21"/>
              <w:jc w:val="right"/>
              <w:rPr>
                <w:rFonts w:ascii="Times New Roman" w:hAnsi="Times New Roman" w:cs="Times New Roman"/>
                <w:b/>
                <w:bCs/>
              </w:rPr>
            </w:pPr>
            <w:r w:rsidRPr="00F4461F">
              <w:rPr>
                <w:rFonts w:ascii="Times New Roman" w:hAnsi="Times New Roman" w:cs="Times New Roman"/>
                <w:b/>
                <w:bCs/>
              </w:rPr>
              <w:t>2026-27</w:t>
            </w:r>
          </w:p>
        </w:tc>
      </w:tr>
      <w:tr w:rsidR="004537F3" w14:paraId="28B2613D" w14:textId="77777777" w:rsidTr="004537F3">
        <w:tc>
          <w:tcPr>
            <w:tcW w:w="3249" w:type="dxa"/>
          </w:tcPr>
          <w:p w14:paraId="6085A335" w14:textId="7091BA72" w:rsidR="00F4461F" w:rsidRDefault="00F4461F" w:rsidP="00A040DC">
            <w:pPr>
              <w:pStyle w:val="ListParagraph"/>
              <w:ind w:left="0"/>
              <w:jc w:val="both"/>
              <w:rPr>
                <w:rFonts w:ascii="Times New Roman" w:hAnsi="Times New Roman" w:cs="Times New Roman"/>
              </w:rPr>
            </w:pPr>
            <w:r>
              <w:rPr>
                <w:rFonts w:ascii="Times New Roman" w:hAnsi="Times New Roman" w:cs="Times New Roman"/>
              </w:rPr>
              <w:t>Employee cost</w:t>
            </w:r>
          </w:p>
        </w:tc>
        <w:tc>
          <w:tcPr>
            <w:tcW w:w="993" w:type="dxa"/>
          </w:tcPr>
          <w:p w14:paraId="01D3101C" w14:textId="392FFD24"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167.50</w:t>
            </w:r>
          </w:p>
        </w:tc>
        <w:tc>
          <w:tcPr>
            <w:tcW w:w="992" w:type="dxa"/>
          </w:tcPr>
          <w:p w14:paraId="191DAC36" w14:textId="0E713209"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174.96</w:t>
            </w:r>
          </w:p>
        </w:tc>
        <w:tc>
          <w:tcPr>
            <w:tcW w:w="992" w:type="dxa"/>
          </w:tcPr>
          <w:p w14:paraId="22644347" w14:textId="20EB74A5"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182.75</w:t>
            </w:r>
          </w:p>
        </w:tc>
        <w:tc>
          <w:tcPr>
            <w:tcW w:w="992" w:type="dxa"/>
          </w:tcPr>
          <w:p w14:paraId="7B75B2FC" w14:textId="5EE2816F"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190.89</w:t>
            </w:r>
          </w:p>
        </w:tc>
        <w:tc>
          <w:tcPr>
            <w:tcW w:w="1078" w:type="dxa"/>
          </w:tcPr>
          <w:p w14:paraId="6D607697" w14:textId="7B78F554"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199.39</w:t>
            </w:r>
          </w:p>
        </w:tc>
      </w:tr>
      <w:tr w:rsidR="004537F3" w14:paraId="7D002364" w14:textId="77777777" w:rsidTr="004537F3">
        <w:tc>
          <w:tcPr>
            <w:tcW w:w="3249" w:type="dxa"/>
          </w:tcPr>
          <w:p w14:paraId="5E4927AB" w14:textId="37482814" w:rsidR="00F4461F" w:rsidRDefault="004537F3" w:rsidP="00A040DC">
            <w:pPr>
              <w:pStyle w:val="ListParagraph"/>
              <w:ind w:left="0"/>
              <w:jc w:val="both"/>
              <w:rPr>
                <w:rFonts w:ascii="Times New Roman" w:hAnsi="Times New Roman" w:cs="Times New Roman"/>
              </w:rPr>
            </w:pPr>
            <w:r>
              <w:rPr>
                <w:rFonts w:ascii="Times New Roman" w:hAnsi="Times New Roman" w:cs="Times New Roman"/>
              </w:rPr>
              <w:t>Repairs &amp; Maintenance Expenses</w:t>
            </w:r>
          </w:p>
        </w:tc>
        <w:tc>
          <w:tcPr>
            <w:tcW w:w="993" w:type="dxa"/>
          </w:tcPr>
          <w:p w14:paraId="3783A20A" w14:textId="7095F41B"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42.01</w:t>
            </w:r>
          </w:p>
        </w:tc>
        <w:tc>
          <w:tcPr>
            <w:tcW w:w="992" w:type="dxa"/>
          </w:tcPr>
          <w:p w14:paraId="4FEC2815" w14:textId="68652A66"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43.88</w:t>
            </w:r>
          </w:p>
        </w:tc>
        <w:tc>
          <w:tcPr>
            <w:tcW w:w="992" w:type="dxa"/>
          </w:tcPr>
          <w:p w14:paraId="31CA8E4A" w14:textId="34DB65CF"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45.83</w:t>
            </w:r>
          </w:p>
        </w:tc>
        <w:tc>
          <w:tcPr>
            <w:tcW w:w="992" w:type="dxa"/>
          </w:tcPr>
          <w:p w14:paraId="42C16C7F" w14:textId="7538557D"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47.88</w:t>
            </w:r>
          </w:p>
        </w:tc>
        <w:tc>
          <w:tcPr>
            <w:tcW w:w="1078" w:type="dxa"/>
          </w:tcPr>
          <w:p w14:paraId="116C2625" w14:textId="56130182"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50.01</w:t>
            </w:r>
          </w:p>
        </w:tc>
      </w:tr>
      <w:tr w:rsidR="004537F3" w14:paraId="45374CA6" w14:textId="77777777" w:rsidTr="004537F3">
        <w:tc>
          <w:tcPr>
            <w:tcW w:w="3249" w:type="dxa"/>
          </w:tcPr>
          <w:p w14:paraId="095ABE40" w14:textId="112C559D" w:rsidR="00F4461F" w:rsidRDefault="004537F3" w:rsidP="00A040DC">
            <w:pPr>
              <w:pStyle w:val="ListParagraph"/>
              <w:ind w:left="0"/>
              <w:jc w:val="both"/>
              <w:rPr>
                <w:rFonts w:ascii="Times New Roman" w:hAnsi="Times New Roman" w:cs="Times New Roman"/>
              </w:rPr>
            </w:pPr>
            <w:r>
              <w:rPr>
                <w:rFonts w:ascii="Times New Roman" w:hAnsi="Times New Roman" w:cs="Times New Roman"/>
              </w:rPr>
              <w:t>Administrative &amp; General Expenses</w:t>
            </w:r>
          </w:p>
        </w:tc>
        <w:tc>
          <w:tcPr>
            <w:tcW w:w="993" w:type="dxa"/>
            <w:vAlign w:val="center"/>
          </w:tcPr>
          <w:p w14:paraId="794147BB" w14:textId="0F2BD194"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13.88</w:t>
            </w:r>
          </w:p>
        </w:tc>
        <w:tc>
          <w:tcPr>
            <w:tcW w:w="992" w:type="dxa"/>
            <w:vAlign w:val="center"/>
          </w:tcPr>
          <w:p w14:paraId="5869D0C3" w14:textId="7EFE3B15"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14.50</w:t>
            </w:r>
          </w:p>
        </w:tc>
        <w:tc>
          <w:tcPr>
            <w:tcW w:w="992" w:type="dxa"/>
            <w:vAlign w:val="center"/>
          </w:tcPr>
          <w:p w14:paraId="6E7A9E2E" w14:textId="7D3A7C3A"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15.14</w:t>
            </w:r>
          </w:p>
        </w:tc>
        <w:tc>
          <w:tcPr>
            <w:tcW w:w="992" w:type="dxa"/>
            <w:vAlign w:val="center"/>
          </w:tcPr>
          <w:p w14:paraId="711346A4" w14:textId="2496857F"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15.82</w:t>
            </w:r>
          </w:p>
        </w:tc>
        <w:tc>
          <w:tcPr>
            <w:tcW w:w="1078" w:type="dxa"/>
            <w:vAlign w:val="center"/>
          </w:tcPr>
          <w:p w14:paraId="0B89EC34" w14:textId="617858F4" w:rsidR="00F4461F" w:rsidRDefault="004537F3" w:rsidP="004537F3">
            <w:pPr>
              <w:pStyle w:val="ListParagraph"/>
              <w:ind w:left="0"/>
              <w:jc w:val="right"/>
              <w:rPr>
                <w:rFonts w:ascii="Times New Roman" w:hAnsi="Times New Roman" w:cs="Times New Roman"/>
              </w:rPr>
            </w:pPr>
            <w:r>
              <w:rPr>
                <w:rFonts w:ascii="Times New Roman" w:hAnsi="Times New Roman" w:cs="Times New Roman"/>
              </w:rPr>
              <w:t>16.52</w:t>
            </w:r>
          </w:p>
        </w:tc>
      </w:tr>
      <w:tr w:rsidR="004537F3" w14:paraId="52A23BC3" w14:textId="77777777" w:rsidTr="004537F3">
        <w:tc>
          <w:tcPr>
            <w:tcW w:w="3249" w:type="dxa"/>
          </w:tcPr>
          <w:p w14:paraId="75845A43" w14:textId="46453AEE" w:rsidR="00F4461F" w:rsidRPr="004537F3" w:rsidRDefault="004537F3" w:rsidP="00A040DC">
            <w:pPr>
              <w:pStyle w:val="ListParagraph"/>
              <w:ind w:left="0"/>
              <w:jc w:val="both"/>
              <w:rPr>
                <w:rFonts w:ascii="Times New Roman" w:hAnsi="Times New Roman" w:cs="Times New Roman"/>
                <w:b/>
                <w:bCs/>
              </w:rPr>
            </w:pPr>
            <w:r w:rsidRPr="004537F3">
              <w:rPr>
                <w:rFonts w:ascii="Times New Roman" w:hAnsi="Times New Roman" w:cs="Times New Roman"/>
                <w:b/>
                <w:bCs/>
              </w:rPr>
              <w:t>Total</w:t>
            </w:r>
          </w:p>
        </w:tc>
        <w:tc>
          <w:tcPr>
            <w:tcW w:w="993" w:type="dxa"/>
          </w:tcPr>
          <w:p w14:paraId="7187B3FF" w14:textId="3553EB96" w:rsidR="00F4461F" w:rsidRPr="004537F3" w:rsidRDefault="004537F3" w:rsidP="004537F3">
            <w:pPr>
              <w:pStyle w:val="ListParagraph"/>
              <w:ind w:left="0"/>
              <w:jc w:val="right"/>
              <w:rPr>
                <w:rFonts w:ascii="Times New Roman" w:hAnsi="Times New Roman" w:cs="Times New Roman"/>
                <w:b/>
                <w:bCs/>
              </w:rPr>
            </w:pPr>
            <w:r w:rsidRPr="004537F3">
              <w:rPr>
                <w:rFonts w:ascii="Times New Roman" w:hAnsi="Times New Roman" w:cs="Times New Roman"/>
                <w:b/>
                <w:bCs/>
              </w:rPr>
              <w:t>223.39</w:t>
            </w:r>
          </w:p>
        </w:tc>
        <w:tc>
          <w:tcPr>
            <w:tcW w:w="992" w:type="dxa"/>
          </w:tcPr>
          <w:p w14:paraId="7E1140FC" w14:textId="1839638F" w:rsidR="00F4461F" w:rsidRPr="004537F3" w:rsidRDefault="004537F3" w:rsidP="004537F3">
            <w:pPr>
              <w:pStyle w:val="ListParagraph"/>
              <w:ind w:left="0"/>
              <w:jc w:val="right"/>
              <w:rPr>
                <w:rFonts w:ascii="Times New Roman" w:hAnsi="Times New Roman" w:cs="Times New Roman"/>
                <w:b/>
                <w:bCs/>
              </w:rPr>
            </w:pPr>
            <w:r w:rsidRPr="004537F3">
              <w:rPr>
                <w:rFonts w:ascii="Times New Roman" w:hAnsi="Times New Roman" w:cs="Times New Roman"/>
                <w:b/>
                <w:bCs/>
              </w:rPr>
              <w:t>233.34</w:t>
            </w:r>
          </w:p>
        </w:tc>
        <w:tc>
          <w:tcPr>
            <w:tcW w:w="992" w:type="dxa"/>
          </w:tcPr>
          <w:p w14:paraId="76F6ED6B" w14:textId="34EEC29C" w:rsidR="00F4461F" w:rsidRPr="004537F3" w:rsidRDefault="004537F3" w:rsidP="004537F3">
            <w:pPr>
              <w:pStyle w:val="ListParagraph"/>
              <w:ind w:left="0"/>
              <w:jc w:val="right"/>
              <w:rPr>
                <w:rFonts w:ascii="Times New Roman" w:hAnsi="Times New Roman" w:cs="Times New Roman"/>
                <w:b/>
                <w:bCs/>
              </w:rPr>
            </w:pPr>
            <w:r w:rsidRPr="004537F3">
              <w:rPr>
                <w:rFonts w:ascii="Times New Roman" w:hAnsi="Times New Roman" w:cs="Times New Roman"/>
                <w:b/>
                <w:bCs/>
              </w:rPr>
              <w:t>243.73</w:t>
            </w:r>
          </w:p>
        </w:tc>
        <w:tc>
          <w:tcPr>
            <w:tcW w:w="992" w:type="dxa"/>
          </w:tcPr>
          <w:p w14:paraId="79FF1508" w14:textId="60BA6171" w:rsidR="00F4461F" w:rsidRPr="004537F3" w:rsidRDefault="004537F3" w:rsidP="004537F3">
            <w:pPr>
              <w:pStyle w:val="ListParagraph"/>
              <w:ind w:left="0"/>
              <w:jc w:val="right"/>
              <w:rPr>
                <w:rFonts w:ascii="Times New Roman" w:hAnsi="Times New Roman" w:cs="Times New Roman"/>
                <w:b/>
                <w:bCs/>
              </w:rPr>
            </w:pPr>
            <w:r w:rsidRPr="004537F3">
              <w:rPr>
                <w:rFonts w:ascii="Times New Roman" w:hAnsi="Times New Roman" w:cs="Times New Roman"/>
                <w:b/>
                <w:bCs/>
              </w:rPr>
              <w:t>254.59</w:t>
            </w:r>
          </w:p>
        </w:tc>
        <w:tc>
          <w:tcPr>
            <w:tcW w:w="1078" w:type="dxa"/>
          </w:tcPr>
          <w:p w14:paraId="49D6DB27" w14:textId="42826AEF" w:rsidR="00F4461F" w:rsidRPr="004537F3" w:rsidRDefault="004537F3" w:rsidP="004537F3">
            <w:pPr>
              <w:pStyle w:val="ListParagraph"/>
              <w:ind w:left="0"/>
              <w:jc w:val="right"/>
              <w:rPr>
                <w:rFonts w:ascii="Times New Roman" w:hAnsi="Times New Roman" w:cs="Times New Roman"/>
                <w:b/>
                <w:bCs/>
              </w:rPr>
            </w:pPr>
            <w:r w:rsidRPr="004537F3">
              <w:rPr>
                <w:rFonts w:ascii="Times New Roman" w:hAnsi="Times New Roman" w:cs="Times New Roman"/>
                <w:b/>
                <w:bCs/>
              </w:rPr>
              <w:t>265.93</w:t>
            </w:r>
          </w:p>
        </w:tc>
      </w:tr>
    </w:tbl>
    <w:p w14:paraId="42A28046" w14:textId="77777777" w:rsidR="00F4461F" w:rsidRDefault="00F4461F" w:rsidP="00A040DC">
      <w:pPr>
        <w:pStyle w:val="ListParagraph"/>
        <w:jc w:val="both"/>
        <w:rPr>
          <w:rFonts w:ascii="Times New Roman" w:hAnsi="Times New Roman" w:cs="Times New Roman"/>
        </w:rPr>
      </w:pPr>
    </w:p>
    <w:p w14:paraId="0434E009" w14:textId="7AE22C2B" w:rsidR="00D84A77" w:rsidRDefault="00EA0DDD" w:rsidP="00D84A77">
      <w:pPr>
        <w:pStyle w:val="ListParagraph"/>
        <w:jc w:val="both"/>
        <w:rPr>
          <w:rFonts w:ascii="Times New Roman" w:hAnsi="Times New Roman" w:cs="Times New Roman"/>
          <w:lang w:val="en-US"/>
        </w:rPr>
      </w:pPr>
      <w:r>
        <w:rPr>
          <w:rFonts w:ascii="Times New Roman" w:hAnsi="Times New Roman" w:cs="Times New Roman"/>
        </w:rPr>
        <w:t xml:space="preserve">As appraised by the Licensee in its Petition for ARR-ERC (point no.5 page </w:t>
      </w:r>
      <w:r w:rsidR="00D84A77">
        <w:rPr>
          <w:rFonts w:ascii="Times New Roman" w:hAnsi="Times New Roman" w:cs="Times New Roman"/>
        </w:rPr>
        <w:t xml:space="preserve">2), </w:t>
      </w:r>
      <w:r w:rsidR="00D84A77">
        <w:rPr>
          <w:rFonts w:ascii="Times New Roman" w:hAnsi="Times New Roman" w:cs="Times New Roman"/>
          <w:lang w:val="en-US"/>
        </w:rPr>
        <w:t>that wage/salary structure of the employees in the Licensee’s electricity distribution business other than members of the Management Staff are governed by industry wide triennial wage settlements. The same is due for amendment in the current financial year and the particulars of the settlement including the wage/salary increase is yet to be decided. T</w:t>
      </w:r>
      <w:r w:rsidR="00D84A77" w:rsidRPr="00F2126E">
        <w:rPr>
          <w:rFonts w:ascii="Times New Roman" w:hAnsi="Times New Roman" w:cs="Times New Roman"/>
          <w:lang w:val="en-US"/>
        </w:rPr>
        <w:t xml:space="preserve">he annual increase in the employee costs allowed by the regulations </w:t>
      </w:r>
      <w:r w:rsidR="00D84A77">
        <w:rPr>
          <w:rFonts w:ascii="Times New Roman" w:hAnsi="Times New Roman" w:cs="Times New Roman"/>
          <w:lang w:val="en-US"/>
        </w:rPr>
        <w:t xml:space="preserve">has always been </w:t>
      </w:r>
      <w:r w:rsidR="00D84A77" w:rsidRPr="00F2126E">
        <w:rPr>
          <w:rFonts w:ascii="Times New Roman" w:hAnsi="Times New Roman" w:cs="Times New Roman"/>
          <w:lang w:val="en-US"/>
        </w:rPr>
        <w:t>grossly inadequate to cover the actual increase in costs and the actual employee costs incurred by us for the required number of employees.</w:t>
      </w:r>
      <w:r w:rsidR="00D84A77">
        <w:rPr>
          <w:rFonts w:ascii="Times New Roman" w:hAnsi="Times New Roman" w:cs="Times New Roman"/>
          <w:lang w:val="en-US"/>
        </w:rPr>
        <w:t xml:space="preserve"> </w:t>
      </w:r>
      <w:r w:rsidR="00D84A77" w:rsidRPr="00316FB3">
        <w:rPr>
          <w:rFonts w:ascii="Times New Roman" w:hAnsi="Times New Roman" w:cs="Times New Roman"/>
          <w:lang w:val="en-US"/>
        </w:rPr>
        <w:t>This was also the principle arising in the petition filed by KSEBL before the Hon. APTEL in Appeal no 1 and 19 of 2013 that for the required number of employees for the operations on the base costs at-least the annual increase in costs should be allowed.</w:t>
      </w:r>
      <w:r w:rsidR="00D84A77">
        <w:rPr>
          <w:rFonts w:ascii="Times New Roman" w:hAnsi="Times New Roman" w:cs="Times New Roman"/>
          <w:lang w:val="en-US"/>
        </w:rPr>
        <w:t xml:space="preserve"> </w:t>
      </w:r>
    </w:p>
    <w:p w14:paraId="7B835D75" w14:textId="77777777" w:rsidR="00D84A77" w:rsidRDefault="00D84A77" w:rsidP="00D84A77">
      <w:pPr>
        <w:pStyle w:val="ListParagraph"/>
        <w:jc w:val="both"/>
        <w:rPr>
          <w:rFonts w:ascii="Times New Roman" w:hAnsi="Times New Roman" w:cs="Times New Roman"/>
          <w:lang w:val="en-US"/>
        </w:rPr>
      </w:pPr>
    </w:p>
    <w:p w14:paraId="79A54770" w14:textId="0C198E0E" w:rsidR="00D84A77" w:rsidRDefault="00D84A77" w:rsidP="00D84A77">
      <w:pPr>
        <w:pStyle w:val="ListParagraph"/>
        <w:jc w:val="both"/>
        <w:rPr>
          <w:rFonts w:ascii="Times New Roman" w:hAnsi="Times New Roman" w:cs="Times New Roman"/>
          <w:lang w:val="en-US"/>
        </w:rPr>
      </w:pPr>
      <w:r>
        <w:rPr>
          <w:rFonts w:ascii="Times New Roman" w:hAnsi="Times New Roman" w:cs="Times New Roman"/>
          <w:lang w:val="en-US"/>
        </w:rPr>
        <w:t xml:space="preserve">For instance, in the previous Plantation </w:t>
      </w:r>
      <w:proofErr w:type="spellStart"/>
      <w:r>
        <w:rPr>
          <w:rFonts w:ascii="Times New Roman" w:hAnsi="Times New Roman" w:cs="Times New Roman"/>
          <w:lang w:val="en-US"/>
        </w:rPr>
        <w:t>Labour</w:t>
      </w:r>
      <w:proofErr w:type="spellEnd"/>
      <w:r>
        <w:rPr>
          <w:rFonts w:ascii="Times New Roman" w:hAnsi="Times New Roman" w:cs="Times New Roman"/>
          <w:lang w:val="en-US"/>
        </w:rPr>
        <w:t xml:space="preserve"> Committee Settlement held in FY2019, the basic wages of daily rated workers increased by 20%. The normal increment in the dearness allowance during the current settlement period alone was around 2.7% y-o-y on the total wages, therefore the 4.84% increase in expenses allowed by the Hon. Commission in the Current Regulation covers the year-on-year increase in the dearness allowance, it barely covers the triennial increase in salaries/wages. </w:t>
      </w:r>
      <w:r w:rsidRPr="00F2126E">
        <w:rPr>
          <w:rFonts w:ascii="Times New Roman" w:hAnsi="Times New Roman" w:cs="Times New Roman"/>
          <w:lang w:val="en-US"/>
        </w:rPr>
        <w:t>Our humble submission to the Hon. Commission is that</w:t>
      </w:r>
      <w:r>
        <w:rPr>
          <w:rFonts w:ascii="Times New Roman" w:hAnsi="Times New Roman" w:cs="Times New Roman"/>
          <w:lang w:val="en-US"/>
        </w:rPr>
        <w:t xml:space="preserve"> the actual increase in the Employee costs year after year should be allowed to us during the truing up of the accounts for the respective financial years in the Control Period.</w:t>
      </w:r>
    </w:p>
    <w:p w14:paraId="4B6B6C4D" w14:textId="7326AF2B" w:rsidR="00D84A77" w:rsidRDefault="00D84A77" w:rsidP="00D84A77">
      <w:pPr>
        <w:pStyle w:val="ListParagraph"/>
        <w:jc w:val="both"/>
        <w:rPr>
          <w:rFonts w:ascii="Times New Roman" w:hAnsi="Times New Roman" w:cs="Times New Roman"/>
          <w:lang w:val="en-US"/>
        </w:rPr>
      </w:pPr>
    </w:p>
    <w:p w14:paraId="69FCED97" w14:textId="23A986F9" w:rsidR="006465C5" w:rsidRPr="001025CA" w:rsidRDefault="00D84A77" w:rsidP="00D84A77">
      <w:pPr>
        <w:pStyle w:val="ListParagraph"/>
        <w:jc w:val="both"/>
        <w:rPr>
          <w:rFonts w:ascii="Times New Roman" w:hAnsi="Times New Roman" w:cs="Times New Roman"/>
          <w:lang w:val="en-US"/>
        </w:rPr>
      </w:pPr>
      <w:r>
        <w:rPr>
          <w:rFonts w:ascii="Times New Roman" w:hAnsi="Times New Roman" w:cs="Times New Roman"/>
          <w:lang w:val="en-US"/>
        </w:rPr>
        <w:t xml:space="preserve">The same goes for Repair and Maintenance expenses too. The Licensee’s distribution network is old and ageing. Though all earnest efforts are taken for modernization and upkeep of the network for reliable and efficient power supply, </w:t>
      </w:r>
      <w:r w:rsidR="006465C5">
        <w:rPr>
          <w:rFonts w:ascii="Times New Roman" w:hAnsi="Times New Roman" w:cs="Times New Roman"/>
          <w:lang w:val="en-US"/>
        </w:rPr>
        <w:t xml:space="preserve">recent pattern of </w:t>
      </w:r>
      <w:r>
        <w:rPr>
          <w:rFonts w:ascii="Times New Roman" w:hAnsi="Times New Roman" w:cs="Times New Roman"/>
          <w:lang w:val="en-US"/>
        </w:rPr>
        <w:t xml:space="preserve">unprecedented and unpredictable rainfalls and climatic conditions </w:t>
      </w:r>
      <w:r w:rsidR="006465C5">
        <w:rPr>
          <w:rFonts w:ascii="Times New Roman" w:hAnsi="Times New Roman" w:cs="Times New Roman"/>
          <w:lang w:val="en-US"/>
        </w:rPr>
        <w:t xml:space="preserve">wreak havoc in the High Ranges and the Licensee’s distribution network. The extent of the damage and the cost of repairs due to such instances are not under the control of the Licensee and </w:t>
      </w:r>
      <w:r w:rsidR="00E23519">
        <w:rPr>
          <w:rFonts w:ascii="Times New Roman" w:hAnsi="Times New Roman" w:cs="Times New Roman"/>
          <w:lang w:val="en-US"/>
        </w:rPr>
        <w:t xml:space="preserve">hence </w:t>
      </w:r>
      <w:r w:rsidR="006465C5">
        <w:rPr>
          <w:rFonts w:ascii="Times New Roman" w:hAnsi="Times New Roman" w:cs="Times New Roman"/>
          <w:lang w:val="en-US"/>
        </w:rPr>
        <w:t>cannot be foreseen or budgeted. Hence our humble submission to the Hon. Commission is that the</w:t>
      </w:r>
      <w:r w:rsidR="003B663C">
        <w:rPr>
          <w:rFonts w:ascii="Times New Roman" w:hAnsi="Times New Roman" w:cs="Times New Roman"/>
          <w:lang w:val="en-US"/>
        </w:rPr>
        <w:t>se</w:t>
      </w:r>
      <w:r w:rsidR="006465C5">
        <w:rPr>
          <w:rFonts w:ascii="Times New Roman" w:hAnsi="Times New Roman" w:cs="Times New Roman"/>
          <w:lang w:val="en-US"/>
        </w:rPr>
        <w:t xml:space="preserve"> genuine expenses incurred by the Licensee </w:t>
      </w:r>
      <w:r w:rsidR="003B663C">
        <w:rPr>
          <w:rFonts w:ascii="Times New Roman" w:hAnsi="Times New Roman" w:cs="Times New Roman"/>
          <w:lang w:val="en-US"/>
        </w:rPr>
        <w:t xml:space="preserve">for </w:t>
      </w:r>
      <w:r w:rsidR="006465C5">
        <w:rPr>
          <w:rFonts w:ascii="Times New Roman" w:hAnsi="Times New Roman" w:cs="Times New Roman"/>
          <w:lang w:val="en-US"/>
        </w:rPr>
        <w:t xml:space="preserve">preventive maintenance and </w:t>
      </w:r>
      <w:r w:rsidR="00C45617">
        <w:rPr>
          <w:rFonts w:ascii="Times New Roman" w:hAnsi="Times New Roman" w:cs="Times New Roman"/>
          <w:lang w:val="en-US"/>
        </w:rPr>
        <w:t>undertaking</w:t>
      </w:r>
      <w:r w:rsidR="00C45617" w:rsidRPr="001025CA">
        <w:rPr>
          <w:rFonts w:ascii="Times New Roman" w:hAnsi="Times New Roman" w:cs="Times New Roman"/>
          <w:lang w:val="en-US"/>
        </w:rPr>
        <w:t xml:space="preserve"> </w:t>
      </w:r>
      <w:r w:rsidR="003B663C" w:rsidRPr="001025CA">
        <w:rPr>
          <w:rFonts w:ascii="Times New Roman" w:hAnsi="Times New Roman" w:cs="Times New Roman"/>
          <w:lang w:val="en-US"/>
        </w:rPr>
        <w:t xml:space="preserve">breakdown </w:t>
      </w:r>
      <w:r w:rsidR="00C45617" w:rsidRPr="001025CA">
        <w:rPr>
          <w:rFonts w:ascii="Times New Roman" w:hAnsi="Times New Roman" w:cs="Times New Roman"/>
          <w:lang w:val="en-US"/>
        </w:rPr>
        <w:t xml:space="preserve">repair while may not be regularly incurred but </w:t>
      </w:r>
      <w:r w:rsidR="003B663C" w:rsidRPr="001025CA">
        <w:rPr>
          <w:rFonts w:ascii="Times New Roman" w:hAnsi="Times New Roman" w:cs="Times New Roman"/>
          <w:lang w:val="en-US"/>
        </w:rPr>
        <w:t>be allowed to us during the truing up of the accounts of the respective financial years in the Control Period.</w:t>
      </w:r>
    </w:p>
    <w:p w14:paraId="04703A67" w14:textId="77777777" w:rsidR="006465C5" w:rsidRDefault="006465C5" w:rsidP="00D84A77">
      <w:pPr>
        <w:pStyle w:val="ListParagraph"/>
        <w:jc w:val="both"/>
        <w:rPr>
          <w:rFonts w:ascii="Times New Roman" w:hAnsi="Times New Roman" w:cs="Times New Roman"/>
          <w:lang w:val="en-US"/>
        </w:rPr>
      </w:pPr>
    </w:p>
    <w:p w14:paraId="15E07826" w14:textId="04F34E8C" w:rsidR="00CB66F7" w:rsidRPr="0089149B" w:rsidRDefault="00CB66F7" w:rsidP="00CB66F7">
      <w:pPr>
        <w:pStyle w:val="ListParagraph"/>
        <w:numPr>
          <w:ilvl w:val="0"/>
          <w:numId w:val="1"/>
        </w:numPr>
        <w:jc w:val="both"/>
        <w:rPr>
          <w:rFonts w:ascii="Times New Roman" w:hAnsi="Times New Roman" w:cs="Times New Roman"/>
        </w:rPr>
      </w:pPr>
      <w:r w:rsidRPr="005F086E">
        <w:rPr>
          <w:rFonts w:ascii="Times New Roman" w:hAnsi="Times New Roman" w:cs="Times New Roman"/>
          <w:b/>
          <w:bCs/>
        </w:rPr>
        <w:t xml:space="preserve">Details/breakup of interest and finance charges </w:t>
      </w:r>
      <w:r w:rsidR="00494046" w:rsidRPr="005F086E">
        <w:rPr>
          <w:rFonts w:ascii="Times New Roman" w:hAnsi="Times New Roman" w:cs="Times New Roman"/>
          <w:b/>
          <w:bCs/>
        </w:rPr>
        <w:t>claimed by the Licensee for ARR-ERC for the control period</w:t>
      </w:r>
      <w:r w:rsidR="00766A5C" w:rsidRPr="005F086E">
        <w:rPr>
          <w:rFonts w:ascii="Times New Roman" w:hAnsi="Times New Roman" w:cs="Times New Roman"/>
          <w:b/>
          <w:bCs/>
        </w:rPr>
        <w:t>.</w:t>
      </w:r>
      <w:r w:rsidR="00494046" w:rsidRPr="005F086E">
        <w:rPr>
          <w:rFonts w:ascii="Times New Roman" w:hAnsi="Times New Roman" w:cs="Times New Roman"/>
          <w:b/>
          <w:bCs/>
        </w:rPr>
        <w:t xml:space="preserve"> </w:t>
      </w:r>
      <w:r w:rsidR="00494046">
        <w:rPr>
          <w:rFonts w:ascii="Times New Roman" w:hAnsi="Times New Roman" w:cs="Times New Roman"/>
        </w:rPr>
        <w:t xml:space="preserve">The Hon. Commission had sought for the reason for the variance between the interest and finance charges in the audited financials to the expenses claimed in the truing up as well as with the expenses as claimed in the Petition for ARR-ERC. </w:t>
      </w:r>
      <w:r w:rsidR="00766A5C" w:rsidRPr="0089149B">
        <w:rPr>
          <w:rFonts w:ascii="Times New Roman" w:hAnsi="Times New Roman" w:cs="Times New Roman"/>
        </w:rPr>
        <w:t xml:space="preserve"> </w:t>
      </w:r>
    </w:p>
    <w:p w14:paraId="2535264D" w14:textId="750D13FD" w:rsidR="00627324" w:rsidRPr="0089149B" w:rsidRDefault="00627324" w:rsidP="00627324">
      <w:pPr>
        <w:pStyle w:val="ListParagraph"/>
        <w:rPr>
          <w:rFonts w:ascii="Times New Roman" w:hAnsi="Times New Roman" w:cs="Times New Roman"/>
        </w:rPr>
      </w:pPr>
    </w:p>
    <w:p w14:paraId="11C4B937" w14:textId="642EEAD3" w:rsidR="008C3D4A" w:rsidRDefault="002D616C" w:rsidP="00670271">
      <w:pPr>
        <w:pStyle w:val="ListParagraph"/>
        <w:jc w:val="both"/>
        <w:rPr>
          <w:rFonts w:ascii="Times New Roman" w:hAnsi="Times New Roman" w:cs="Times New Roman"/>
        </w:rPr>
      </w:pPr>
      <w:r>
        <w:rPr>
          <w:rFonts w:ascii="Times New Roman" w:hAnsi="Times New Roman" w:cs="Times New Roman"/>
        </w:rPr>
        <w:t>The reason for the variance is as follows-</w:t>
      </w:r>
    </w:p>
    <w:p w14:paraId="0A7381FE" w14:textId="77777777" w:rsidR="002D616C" w:rsidRDefault="002D616C" w:rsidP="00670271">
      <w:pPr>
        <w:pStyle w:val="ListParagraph"/>
        <w:jc w:val="both"/>
        <w:rPr>
          <w:rFonts w:ascii="Times New Roman" w:hAnsi="Times New Roman" w:cs="Times New Roman"/>
        </w:rPr>
      </w:pPr>
    </w:p>
    <w:p w14:paraId="4FEC4957" w14:textId="74B2F084" w:rsidR="002D616C" w:rsidRDefault="002D616C" w:rsidP="002D616C">
      <w:pPr>
        <w:pStyle w:val="ListParagraph"/>
        <w:numPr>
          <w:ilvl w:val="0"/>
          <w:numId w:val="5"/>
        </w:numPr>
        <w:jc w:val="both"/>
        <w:rPr>
          <w:rFonts w:ascii="Times New Roman" w:hAnsi="Times New Roman" w:cs="Times New Roman"/>
        </w:rPr>
      </w:pPr>
      <w:r w:rsidRPr="00483E29">
        <w:rPr>
          <w:rFonts w:ascii="Times New Roman" w:hAnsi="Times New Roman" w:cs="Times New Roman"/>
          <w:b/>
          <w:bCs/>
        </w:rPr>
        <w:t>Interest on working capital</w:t>
      </w:r>
      <w:r>
        <w:rPr>
          <w:rFonts w:ascii="Times New Roman" w:hAnsi="Times New Roman" w:cs="Times New Roman"/>
        </w:rPr>
        <w:t xml:space="preserve">: </w:t>
      </w:r>
      <w:r w:rsidR="004E01DB" w:rsidRPr="0089149B">
        <w:rPr>
          <w:rFonts w:ascii="Times New Roman" w:hAnsi="Times New Roman" w:cs="Times New Roman"/>
        </w:rPr>
        <w:t xml:space="preserve">Interest on working capital has not been claimed in the audited financials as the financials </w:t>
      </w:r>
      <w:r w:rsidR="000311F4">
        <w:rPr>
          <w:rFonts w:ascii="Times New Roman" w:hAnsi="Times New Roman" w:cs="Times New Roman"/>
        </w:rPr>
        <w:t xml:space="preserve">prepared </w:t>
      </w:r>
      <w:r w:rsidR="004E01DB" w:rsidRPr="0089149B">
        <w:rPr>
          <w:rFonts w:ascii="Times New Roman" w:hAnsi="Times New Roman" w:cs="Times New Roman"/>
        </w:rPr>
        <w:t xml:space="preserve">as </w:t>
      </w:r>
      <w:r w:rsidR="000311F4">
        <w:rPr>
          <w:rFonts w:ascii="Times New Roman" w:hAnsi="Times New Roman" w:cs="Times New Roman"/>
        </w:rPr>
        <w:t xml:space="preserve">per </w:t>
      </w:r>
      <w:r w:rsidR="004E01DB" w:rsidRPr="0089149B">
        <w:rPr>
          <w:rFonts w:ascii="Times New Roman" w:hAnsi="Times New Roman" w:cs="Times New Roman"/>
        </w:rPr>
        <w:t xml:space="preserve">Generally Accepted Accounting Policies (GAAP) do not permit accruing interest on notional working capital and only permits </w:t>
      </w:r>
      <w:r w:rsidR="004E01DB" w:rsidRPr="0089149B">
        <w:rPr>
          <w:rFonts w:ascii="Times New Roman" w:hAnsi="Times New Roman" w:cs="Times New Roman"/>
        </w:rPr>
        <w:lastRenderedPageBreak/>
        <w:t>interest accrued/ paid on actual working capital borrowed. As part of the regulatory adjustments for presentation of the electricity accounts in conformity with the reporting provision of KSERC (Terms and Conditions for Determination of Tariff) Regulations, 2018, we have claimed the same as part of the truing up of costs and revenue.</w:t>
      </w:r>
      <w:r w:rsidR="004E01DB">
        <w:rPr>
          <w:rFonts w:ascii="Times New Roman" w:hAnsi="Times New Roman" w:cs="Times New Roman"/>
        </w:rPr>
        <w:t xml:space="preserve"> </w:t>
      </w:r>
    </w:p>
    <w:p w14:paraId="41CA48F1" w14:textId="085D1F18" w:rsidR="004E01DB" w:rsidRDefault="004E01DB" w:rsidP="004E01DB">
      <w:pPr>
        <w:pStyle w:val="ListParagraph"/>
        <w:ind w:left="1080"/>
        <w:jc w:val="both"/>
        <w:rPr>
          <w:rFonts w:ascii="Times New Roman" w:hAnsi="Times New Roman" w:cs="Times New Roman"/>
        </w:rPr>
      </w:pPr>
    </w:p>
    <w:p w14:paraId="777E9184" w14:textId="0D444DDD" w:rsidR="004E01DB" w:rsidRDefault="004E01DB" w:rsidP="004E01DB">
      <w:pPr>
        <w:pStyle w:val="ListParagraph"/>
        <w:ind w:left="1080"/>
        <w:jc w:val="both"/>
        <w:rPr>
          <w:rFonts w:ascii="Times New Roman" w:hAnsi="Times New Roman" w:cs="Times New Roman"/>
        </w:rPr>
      </w:pPr>
      <w:r>
        <w:rPr>
          <w:rFonts w:ascii="Times New Roman" w:hAnsi="Times New Roman" w:cs="Times New Roman"/>
        </w:rPr>
        <w:t>Further</w:t>
      </w:r>
      <w:r w:rsidR="00483E29">
        <w:rPr>
          <w:rFonts w:ascii="Times New Roman" w:hAnsi="Times New Roman" w:cs="Times New Roman"/>
        </w:rPr>
        <w:t xml:space="preserve"> interest on working capital has </w:t>
      </w:r>
      <w:r w:rsidR="000311F4">
        <w:rPr>
          <w:rFonts w:ascii="Times New Roman" w:hAnsi="Times New Roman" w:cs="Times New Roman"/>
        </w:rPr>
        <w:t xml:space="preserve">also </w:t>
      </w:r>
      <w:r w:rsidR="00483E29">
        <w:rPr>
          <w:rFonts w:ascii="Times New Roman" w:hAnsi="Times New Roman" w:cs="Times New Roman"/>
        </w:rPr>
        <w:t xml:space="preserve">been claimed in our petition for determination of ARR-ERC as per Regulation 32 of </w:t>
      </w:r>
      <w:r w:rsidR="00483E29" w:rsidRPr="0089149B">
        <w:rPr>
          <w:rFonts w:ascii="Times New Roman" w:hAnsi="Times New Roman" w:cs="Times New Roman"/>
        </w:rPr>
        <w:t>KSERC (Terms and Conditions for Determination of Tariff) Regulations,</w:t>
      </w:r>
      <w:r w:rsidR="00483E29">
        <w:rPr>
          <w:rFonts w:ascii="Times New Roman" w:hAnsi="Times New Roman" w:cs="Times New Roman"/>
        </w:rPr>
        <w:t xml:space="preserve"> 2021.</w:t>
      </w:r>
    </w:p>
    <w:p w14:paraId="0C5E789C" w14:textId="77777777" w:rsidR="00483E29" w:rsidRDefault="00483E29" w:rsidP="004E01DB">
      <w:pPr>
        <w:pStyle w:val="ListParagraph"/>
        <w:ind w:left="1080"/>
        <w:jc w:val="both"/>
        <w:rPr>
          <w:rFonts w:ascii="Times New Roman" w:hAnsi="Times New Roman" w:cs="Times New Roman"/>
        </w:rPr>
      </w:pPr>
    </w:p>
    <w:p w14:paraId="2493FAC9" w14:textId="27FCD9AF" w:rsidR="001025CA" w:rsidRPr="00000BA0" w:rsidRDefault="00483E29" w:rsidP="001025CA">
      <w:pPr>
        <w:pStyle w:val="ListParagraph"/>
        <w:numPr>
          <w:ilvl w:val="0"/>
          <w:numId w:val="5"/>
        </w:numPr>
        <w:jc w:val="both"/>
        <w:rPr>
          <w:rFonts w:ascii="Times New Roman" w:hAnsi="Times New Roman" w:cs="Times New Roman"/>
          <w:b/>
          <w:bCs/>
        </w:rPr>
      </w:pPr>
      <w:r w:rsidRPr="00000BA0">
        <w:rPr>
          <w:rFonts w:ascii="Times New Roman" w:hAnsi="Times New Roman" w:cs="Times New Roman"/>
          <w:b/>
          <w:bCs/>
        </w:rPr>
        <w:t>Interest on normative loan</w:t>
      </w:r>
      <w:r w:rsidRPr="00000BA0">
        <w:rPr>
          <w:rFonts w:ascii="Times New Roman" w:hAnsi="Times New Roman" w:cs="Times New Roman"/>
        </w:rPr>
        <w:t xml:space="preserve">: Interest on normative loan has not been claimed in the audited financials as the financials as per GAAP only permits to claim interest paid/accrued on the actual amount of borrowed funds against the notional loan as computed </w:t>
      </w:r>
      <w:r w:rsidR="00305449">
        <w:rPr>
          <w:rFonts w:ascii="Times New Roman" w:hAnsi="Times New Roman" w:cs="Times New Roman"/>
        </w:rPr>
        <w:t xml:space="preserve">under </w:t>
      </w:r>
      <w:r w:rsidRPr="00000BA0">
        <w:rPr>
          <w:rFonts w:ascii="Times New Roman" w:hAnsi="Times New Roman" w:cs="Times New Roman"/>
        </w:rPr>
        <w:t>the provisions of the Regulations. However, we have claimed the same as per the requirements of the relevant regulation in the truing up petition and the petition for determination of ARR-ERC.</w:t>
      </w:r>
      <w:r w:rsidR="00DA298B" w:rsidRPr="00000BA0">
        <w:rPr>
          <w:rFonts w:ascii="Times New Roman" w:hAnsi="Times New Roman" w:cs="Times New Roman"/>
          <w:color w:val="FF0000"/>
        </w:rPr>
        <w:t xml:space="preserve"> </w:t>
      </w:r>
    </w:p>
    <w:p w14:paraId="269E53C6" w14:textId="77777777" w:rsidR="00000BA0" w:rsidRPr="00000BA0" w:rsidRDefault="00000BA0" w:rsidP="00000BA0">
      <w:pPr>
        <w:pStyle w:val="ListParagraph"/>
        <w:ind w:left="1080"/>
        <w:jc w:val="both"/>
        <w:rPr>
          <w:rFonts w:ascii="Times New Roman" w:hAnsi="Times New Roman" w:cs="Times New Roman"/>
          <w:b/>
          <w:bCs/>
        </w:rPr>
      </w:pPr>
    </w:p>
    <w:p w14:paraId="55D74890" w14:textId="6C7CA694" w:rsidR="001025CA" w:rsidRDefault="005229C1" w:rsidP="001025CA">
      <w:pPr>
        <w:pStyle w:val="ListParagraph"/>
        <w:ind w:left="1080"/>
        <w:jc w:val="both"/>
        <w:rPr>
          <w:rFonts w:ascii="Times New Roman" w:hAnsi="Times New Roman" w:cs="Times New Roman"/>
        </w:rPr>
      </w:pPr>
      <w:r>
        <w:rPr>
          <w:rFonts w:ascii="Times New Roman" w:hAnsi="Times New Roman" w:cs="Times New Roman"/>
        </w:rPr>
        <w:t>S</w:t>
      </w:r>
      <w:r w:rsidR="00EB1CB8">
        <w:rPr>
          <w:rFonts w:ascii="Times New Roman" w:hAnsi="Times New Roman" w:cs="Times New Roman"/>
        </w:rPr>
        <w:t xml:space="preserve">ee below a summary of the </w:t>
      </w:r>
      <w:r>
        <w:rPr>
          <w:rFonts w:ascii="Times New Roman" w:hAnsi="Times New Roman" w:cs="Times New Roman"/>
        </w:rPr>
        <w:t xml:space="preserve">interest and finance charges claimed in the latest </w:t>
      </w:r>
      <w:r w:rsidR="00F446FE">
        <w:rPr>
          <w:rFonts w:ascii="Times New Roman" w:hAnsi="Times New Roman" w:cs="Times New Roman"/>
        </w:rPr>
        <w:t>audited financials, truing up and ARR- ERC petition:</w:t>
      </w:r>
    </w:p>
    <w:tbl>
      <w:tblPr>
        <w:tblStyle w:val="TableGrid"/>
        <w:tblW w:w="0" w:type="auto"/>
        <w:tblInd w:w="1080" w:type="dxa"/>
        <w:tblLook w:val="04A0" w:firstRow="1" w:lastRow="0" w:firstColumn="1" w:lastColumn="0" w:noHBand="0" w:noVBand="1"/>
      </w:tblPr>
      <w:tblGrid>
        <w:gridCol w:w="3018"/>
        <w:gridCol w:w="1072"/>
        <w:gridCol w:w="906"/>
        <w:gridCol w:w="837"/>
        <w:gridCol w:w="1038"/>
        <w:gridCol w:w="1075"/>
      </w:tblGrid>
      <w:tr w:rsidR="00000BA0" w:rsidRPr="00FE713F" w14:paraId="4BD64BC2" w14:textId="77777777" w:rsidTr="004A5161">
        <w:tc>
          <w:tcPr>
            <w:tcW w:w="7946" w:type="dxa"/>
            <w:gridSpan w:val="6"/>
            <w:tcBorders>
              <w:top w:val="nil"/>
              <w:left w:val="nil"/>
              <w:right w:val="nil"/>
            </w:tcBorders>
            <w:vAlign w:val="center"/>
          </w:tcPr>
          <w:p w14:paraId="0EBB8B29" w14:textId="3B28D67C" w:rsidR="00000BA0" w:rsidRDefault="00000BA0" w:rsidP="00AB4DAD">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Amount in Rs. Lakhs</w:t>
            </w:r>
          </w:p>
        </w:tc>
      </w:tr>
      <w:tr w:rsidR="00FE713F" w:rsidRPr="00FE713F" w14:paraId="53A500C9" w14:textId="77777777" w:rsidTr="00261071">
        <w:tc>
          <w:tcPr>
            <w:tcW w:w="3173" w:type="dxa"/>
            <w:vMerge w:val="restart"/>
            <w:vAlign w:val="center"/>
          </w:tcPr>
          <w:p w14:paraId="4118F187" w14:textId="1FB3DA73" w:rsidR="00FE713F" w:rsidRPr="00FE713F" w:rsidRDefault="00FE713F" w:rsidP="00FE713F">
            <w:pPr>
              <w:pStyle w:val="ListParagraph"/>
              <w:ind w:left="0"/>
              <w:rPr>
                <w:rFonts w:ascii="Times New Roman" w:hAnsi="Times New Roman" w:cs="Times New Roman"/>
                <w:b/>
                <w:bCs/>
                <w:sz w:val="20"/>
                <w:szCs w:val="20"/>
              </w:rPr>
            </w:pPr>
            <w:r w:rsidRPr="00FE713F">
              <w:rPr>
                <w:rFonts w:ascii="Times New Roman" w:hAnsi="Times New Roman" w:cs="Times New Roman"/>
                <w:b/>
                <w:bCs/>
                <w:sz w:val="20"/>
                <w:szCs w:val="20"/>
              </w:rPr>
              <w:t>Particulars</w:t>
            </w:r>
          </w:p>
        </w:tc>
        <w:tc>
          <w:tcPr>
            <w:tcW w:w="2657" w:type="dxa"/>
            <w:gridSpan w:val="3"/>
            <w:vAlign w:val="center"/>
          </w:tcPr>
          <w:p w14:paraId="34A02664" w14:textId="01822011" w:rsidR="00FE713F" w:rsidRPr="00FE713F" w:rsidRDefault="00FE713F" w:rsidP="00AB4DAD">
            <w:pPr>
              <w:pStyle w:val="ListParagraph"/>
              <w:ind w:left="0"/>
              <w:jc w:val="center"/>
              <w:rPr>
                <w:rFonts w:ascii="Times New Roman" w:hAnsi="Times New Roman" w:cs="Times New Roman"/>
                <w:b/>
                <w:bCs/>
                <w:sz w:val="20"/>
                <w:szCs w:val="20"/>
              </w:rPr>
            </w:pPr>
            <w:r w:rsidRPr="00FE713F">
              <w:rPr>
                <w:rFonts w:ascii="Times New Roman" w:hAnsi="Times New Roman" w:cs="Times New Roman"/>
                <w:b/>
                <w:bCs/>
                <w:sz w:val="20"/>
                <w:szCs w:val="20"/>
              </w:rPr>
              <w:t>FY20-21</w:t>
            </w:r>
          </w:p>
        </w:tc>
        <w:tc>
          <w:tcPr>
            <w:tcW w:w="1038" w:type="dxa"/>
          </w:tcPr>
          <w:p w14:paraId="7EED9C85" w14:textId="51DA101A" w:rsidR="00FE713F" w:rsidRPr="00FE713F" w:rsidRDefault="00FE713F" w:rsidP="00AB4DAD">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FY2</w:t>
            </w:r>
            <w:r w:rsidR="004A5161">
              <w:rPr>
                <w:rFonts w:ascii="Times New Roman" w:hAnsi="Times New Roman" w:cs="Times New Roman"/>
                <w:b/>
                <w:bCs/>
                <w:sz w:val="20"/>
                <w:szCs w:val="20"/>
              </w:rPr>
              <w:t>2</w:t>
            </w:r>
            <w:r>
              <w:rPr>
                <w:rFonts w:ascii="Times New Roman" w:hAnsi="Times New Roman" w:cs="Times New Roman"/>
                <w:b/>
                <w:bCs/>
                <w:sz w:val="20"/>
                <w:szCs w:val="20"/>
              </w:rPr>
              <w:t>-2</w:t>
            </w:r>
            <w:r w:rsidR="004A5161">
              <w:rPr>
                <w:rFonts w:ascii="Times New Roman" w:hAnsi="Times New Roman" w:cs="Times New Roman"/>
                <w:b/>
                <w:bCs/>
                <w:sz w:val="20"/>
                <w:szCs w:val="20"/>
              </w:rPr>
              <w:t>3</w:t>
            </w:r>
          </w:p>
        </w:tc>
        <w:tc>
          <w:tcPr>
            <w:tcW w:w="1078" w:type="dxa"/>
          </w:tcPr>
          <w:p w14:paraId="7C9AA47B" w14:textId="15133066" w:rsidR="00FE713F" w:rsidRPr="00FE713F" w:rsidRDefault="00FE713F" w:rsidP="00AB4DAD">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FY2</w:t>
            </w:r>
            <w:r w:rsidR="004A5161">
              <w:rPr>
                <w:rFonts w:ascii="Times New Roman" w:hAnsi="Times New Roman" w:cs="Times New Roman"/>
                <w:b/>
                <w:bCs/>
                <w:sz w:val="20"/>
                <w:szCs w:val="20"/>
              </w:rPr>
              <w:t>3</w:t>
            </w:r>
            <w:r>
              <w:rPr>
                <w:rFonts w:ascii="Times New Roman" w:hAnsi="Times New Roman" w:cs="Times New Roman"/>
                <w:b/>
                <w:bCs/>
                <w:sz w:val="20"/>
                <w:szCs w:val="20"/>
              </w:rPr>
              <w:t>-2</w:t>
            </w:r>
            <w:r w:rsidR="004A5161">
              <w:rPr>
                <w:rFonts w:ascii="Times New Roman" w:hAnsi="Times New Roman" w:cs="Times New Roman"/>
                <w:b/>
                <w:bCs/>
                <w:sz w:val="20"/>
                <w:szCs w:val="20"/>
              </w:rPr>
              <w:t>4</w:t>
            </w:r>
          </w:p>
        </w:tc>
      </w:tr>
      <w:tr w:rsidR="00FE713F" w:rsidRPr="00FE713F" w14:paraId="25F75F25" w14:textId="77777777" w:rsidTr="00261071">
        <w:tc>
          <w:tcPr>
            <w:tcW w:w="3173" w:type="dxa"/>
            <w:vMerge/>
          </w:tcPr>
          <w:p w14:paraId="7C1C13D4" w14:textId="77777777" w:rsidR="00FE713F" w:rsidRPr="00FE713F" w:rsidRDefault="00FE713F" w:rsidP="001025CA">
            <w:pPr>
              <w:pStyle w:val="ListParagraph"/>
              <w:ind w:left="0"/>
              <w:jc w:val="both"/>
              <w:rPr>
                <w:rFonts w:ascii="Times New Roman" w:hAnsi="Times New Roman" w:cs="Times New Roman"/>
                <w:sz w:val="20"/>
                <w:szCs w:val="20"/>
              </w:rPr>
            </w:pPr>
          </w:p>
        </w:tc>
        <w:tc>
          <w:tcPr>
            <w:tcW w:w="912" w:type="dxa"/>
            <w:vAlign w:val="center"/>
          </w:tcPr>
          <w:p w14:paraId="56893E58" w14:textId="5D047938" w:rsidR="00FE713F" w:rsidRPr="00FE713F" w:rsidRDefault="00FE713F" w:rsidP="00FE713F">
            <w:pPr>
              <w:pStyle w:val="ListParagraph"/>
              <w:ind w:left="0"/>
              <w:jc w:val="center"/>
              <w:rPr>
                <w:rFonts w:ascii="Times New Roman" w:hAnsi="Times New Roman" w:cs="Times New Roman"/>
                <w:b/>
                <w:bCs/>
                <w:sz w:val="20"/>
                <w:szCs w:val="20"/>
              </w:rPr>
            </w:pPr>
            <w:r w:rsidRPr="00FE713F">
              <w:rPr>
                <w:rFonts w:ascii="Times New Roman" w:hAnsi="Times New Roman" w:cs="Times New Roman"/>
                <w:b/>
                <w:bCs/>
                <w:sz w:val="20"/>
                <w:szCs w:val="20"/>
              </w:rPr>
              <w:t>Approved</w:t>
            </w:r>
          </w:p>
        </w:tc>
        <w:tc>
          <w:tcPr>
            <w:tcW w:w="906" w:type="dxa"/>
            <w:vAlign w:val="center"/>
          </w:tcPr>
          <w:p w14:paraId="5C31B309" w14:textId="62D7F979" w:rsidR="00FE713F" w:rsidRPr="00FE713F" w:rsidRDefault="00FE713F" w:rsidP="00FE713F">
            <w:pPr>
              <w:pStyle w:val="ListParagraph"/>
              <w:ind w:left="0"/>
              <w:jc w:val="center"/>
              <w:rPr>
                <w:rFonts w:ascii="Times New Roman" w:hAnsi="Times New Roman" w:cs="Times New Roman"/>
                <w:b/>
                <w:bCs/>
                <w:sz w:val="20"/>
                <w:szCs w:val="20"/>
              </w:rPr>
            </w:pPr>
            <w:r w:rsidRPr="00FE713F">
              <w:rPr>
                <w:rFonts w:ascii="Times New Roman" w:hAnsi="Times New Roman" w:cs="Times New Roman"/>
                <w:b/>
                <w:bCs/>
                <w:sz w:val="20"/>
                <w:szCs w:val="20"/>
              </w:rPr>
              <w:t>Audited</w:t>
            </w:r>
          </w:p>
        </w:tc>
        <w:tc>
          <w:tcPr>
            <w:tcW w:w="839" w:type="dxa"/>
            <w:vAlign w:val="center"/>
          </w:tcPr>
          <w:p w14:paraId="79AE4665" w14:textId="73AB2F48" w:rsidR="00FE713F" w:rsidRPr="00FE713F" w:rsidRDefault="00FE713F" w:rsidP="00FE713F">
            <w:pPr>
              <w:pStyle w:val="ListParagraph"/>
              <w:ind w:left="0"/>
              <w:jc w:val="center"/>
              <w:rPr>
                <w:rFonts w:ascii="Times New Roman" w:hAnsi="Times New Roman" w:cs="Times New Roman"/>
                <w:b/>
                <w:bCs/>
                <w:sz w:val="20"/>
                <w:szCs w:val="20"/>
              </w:rPr>
            </w:pPr>
            <w:r w:rsidRPr="00FE713F">
              <w:rPr>
                <w:rFonts w:ascii="Times New Roman" w:hAnsi="Times New Roman" w:cs="Times New Roman"/>
                <w:b/>
                <w:bCs/>
                <w:sz w:val="20"/>
                <w:szCs w:val="20"/>
              </w:rPr>
              <w:t>Truing Up</w:t>
            </w:r>
          </w:p>
        </w:tc>
        <w:tc>
          <w:tcPr>
            <w:tcW w:w="1038" w:type="dxa"/>
            <w:vAlign w:val="center"/>
          </w:tcPr>
          <w:p w14:paraId="2DCF80A3" w14:textId="7DAB518F" w:rsidR="00FE713F" w:rsidRPr="00FE713F" w:rsidRDefault="004A5161" w:rsidP="00FE713F">
            <w:pPr>
              <w:pStyle w:val="ListParagraph"/>
              <w:ind w:left="0"/>
              <w:jc w:val="center"/>
              <w:rPr>
                <w:rFonts w:ascii="Times New Roman" w:hAnsi="Times New Roman" w:cs="Times New Roman"/>
                <w:b/>
                <w:bCs/>
                <w:sz w:val="20"/>
                <w:szCs w:val="20"/>
              </w:rPr>
            </w:pPr>
            <w:r>
              <w:rPr>
                <w:rFonts w:ascii="Times New Roman" w:hAnsi="Times New Roman" w:cs="Times New Roman"/>
                <w:b/>
                <w:bCs/>
                <w:sz w:val="20"/>
                <w:szCs w:val="20"/>
              </w:rPr>
              <w:t>Projected</w:t>
            </w:r>
          </w:p>
        </w:tc>
        <w:tc>
          <w:tcPr>
            <w:tcW w:w="1078" w:type="dxa"/>
            <w:vAlign w:val="center"/>
          </w:tcPr>
          <w:p w14:paraId="0C86AF15" w14:textId="19A0D87E" w:rsidR="00FE713F" w:rsidRPr="00FE713F" w:rsidRDefault="00FE713F" w:rsidP="00FE713F">
            <w:pPr>
              <w:pStyle w:val="ListParagraph"/>
              <w:ind w:left="0"/>
              <w:jc w:val="center"/>
              <w:rPr>
                <w:rFonts w:ascii="Times New Roman" w:hAnsi="Times New Roman" w:cs="Times New Roman"/>
                <w:b/>
                <w:bCs/>
                <w:sz w:val="20"/>
                <w:szCs w:val="20"/>
              </w:rPr>
            </w:pPr>
            <w:r w:rsidRPr="00FE713F">
              <w:rPr>
                <w:rFonts w:ascii="Times New Roman" w:hAnsi="Times New Roman" w:cs="Times New Roman"/>
                <w:b/>
                <w:bCs/>
                <w:sz w:val="20"/>
                <w:szCs w:val="20"/>
              </w:rPr>
              <w:t>Projected</w:t>
            </w:r>
          </w:p>
        </w:tc>
      </w:tr>
      <w:tr w:rsidR="004A5161" w:rsidRPr="00FE713F" w14:paraId="17100F65" w14:textId="77777777" w:rsidTr="00261071">
        <w:tc>
          <w:tcPr>
            <w:tcW w:w="3173" w:type="dxa"/>
          </w:tcPr>
          <w:p w14:paraId="681117CE" w14:textId="3F784570" w:rsidR="00AB4DAD" w:rsidRPr="00FE713F" w:rsidRDefault="00AB4DAD" w:rsidP="001025CA">
            <w:pPr>
              <w:pStyle w:val="ListParagraph"/>
              <w:ind w:left="0"/>
              <w:jc w:val="both"/>
              <w:rPr>
                <w:rFonts w:ascii="Times New Roman" w:hAnsi="Times New Roman" w:cs="Times New Roman"/>
                <w:sz w:val="20"/>
                <w:szCs w:val="20"/>
              </w:rPr>
            </w:pPr>
            <w:r w:rsidRPr="00FE713F">
              <w:rPr>
                <w:rFonts w:ascii="Times New Roman" w:hAnsi="Times New Roman" w:cs="Times New Roman"/>
                <w:sz w:val="20"/>
                <w:szCs w:val="20"/>
              </w:rPr>
              <w:t>Interest of Working Capital</w:t>
            </w:r>
          </w:p>
        </w:tc>
        <w:tc>
          <w:tcPr>
            <w:tcW w:w="912" w:type="dxa"/>
          </w:tcPr>
          <w:p w14:paraId="321A13FC" w14:textId="715C4418" w:rsidR="00AB4DAD" w:rsidRPr="00FE713F" w:rsidRDefault="00000BA0" w:rsidP="00AB4DAD">
            <w:pPr>
              <w:pStyle w:val="ListParagraph"/>
              <w:ind w:left="0"/>
              <w:jc w:val="right"/>
              <w:rPr>
                <w:rFonts w:ascii="Times New Roman" w:hAnsi="Times New Roman" w:cs="Times New Roman"/>
                <w:sz w:val="20"/>
                <w:szCs w:val="20"/>
              </w:rPr>
            </w:pPr>
            <w:r>
              <w:rPr>
                <w:rFonts w:ascii="Times New Roman" w:hAnsi="Times New Roman" w:cs="Times New Roman"/>
                <w:sz w:val="20"/>
                <w:szCs w:val="20"/>
              </w:rPr>
              <w:t>28.25</w:t>
            </w:r>
          </w:p>
        </w:tc>
        <w:tc>
          <w:tcPr>
            <w:tcW w:w="906" w:type="dxa"/>
          </w:tcPr>
          <w:p w14:paraId="72CB2235" w14:textId="7BAD3FCE" w:rsidR="00AB4DAD" w:rsidRPr="00FE713F" w:rsidRDefault="00000BA0" w:rsidP="00AB4DAD">
            <w:pPr>
              <w:pStyle w:val="ListParagraph"/>
              <w:ind w:left="0"/>
              <w:jc w:val="right"/>
              <w:rPr>
                <w:rFonts w:ascii="Times New Roman" w:hAnsi="Times New Roman" w:cs="Times New Roman"/>
                <w:sz w:val="20"/>
                <w:szCs w:val="20"/>
              </w:rPr>
            </w:pPr>
            <w:r>
              <w:rPr>
                <w:rFonts w:ascii="Times New Roman" w:hAnsi="Times New Roman" w:cs="Times New Roman"/>
                <w:sz w:val="20"/>
                <w:szCs w:val="20"/>
              </w:rPr>
              <w:t>-</w:t>
            </w:r>
          </w:p>
        </w:tc>
        <w:tc>
          <w:tcPr>
            <w:tcW w:w="839" w:type="dxa"/>
          </w:tcPr>
          <w:p w14:paraId="75EC4C6D" w14:textId="5B161A87" w:rsidR="00AB4DAD" w:rsidRPr="00FE713F" w:rsidRDefault="00000BA0" w:rsidP="00AB4DAD">
            <w:pPr>
              <w:pStyle w:val="ListParagraph"/>
              <w:ind w:left="0"/>
              <w:jc w:val="right"/>
              <w:rPr>
                <w:rFonts w:ascii="Times New Roman" w:hAnsi="Times New Roman" w:cs="Times New Roman"/>
                <w:sz w:val="20"/>
                <w:szCs w:val="20"/>
              </w:rPr>
            </w:pPr>
            <w:r>
              <w:rPr>
                <w:rFonts w:ascii="Times New Roman" w:hAnsi="Times New Roman" w:cs="Times New Roman"/>
                <w:sz w:val="20"/>
                <w:szCs w:val="20"/>
              </w:rPr>
              <w:t>26.12</w:t>
            </w:r>
          </w:p>
        </w:tc>
        <w:tc>
          <w:tcPr>
            <w:tcW w:w="1038" w:type="dxa"/>
          </w:tcPr>
          <w:p w14:paraId="053CF780" w14:textId="709AF9C8" w:rsidR="00AB4DAD" w:rsidRPr="00FE713F" w:rsidRDefault="004A5161" w:rsidP="00AB4DAD">
            <w:pPr>
              <w:pStyle w:val="ListParagraph"/>
              <w:ind w:left="0"/>
              <w:jc w:val="right"/>
              <w:rPr>
                <w:rFonts w:ascii="Times New Roman" w:hAnsi="Times New Roman" w:cs="Times New Roman"/>
                <w:sz w:val="20"/>
                <w:szCs w:val="20"/>
              </w:rPr>
            </w:pPr>
            <w:r>
              <w:rPr>
                <w:rFonts w:ascii="Times New Roman" w:hAnsi="Times New Roman" w:cs="Times New Roman"/>
                <w:sz w:val="20"/>
                <w:szCs w:val="20"/>
              </w:rPr>
              <w:t>23.47</w:t>
            </w:r>
          </w:p>
        </w:tc>
        <w:tc>
          <w:tcPr>
            <w:tcW w:w="1078" w:type="dxa"/>
          </w:tcPr>
          <w:p w14:paraId="0EEF8D65" w14:textId="05EA2816" w:rsidR="00AB4DAD" w:rsidRPr="00FE713F" w:rsidRDefault="004A5161" w:rsidP="00AB4DAD">
            <w:pPr>
              <w:pStyle w:val="ListParagraph"/>
              <w:ind w:left="0"/>
              <w:jc w:val="right"/>
              <w:rPr>
                <w:rFonts w:ascii="Times New Roman" w:hAnsi="Times New Roman" w:cs="Times New Roman"/>
                <w:sz w:val="20"/>
                <w:szCs w:val="20"/>
              </w:rPr>
            </w:pPr>
            <w:r>
              <w:rPr>
                <w:rFonts w:ascii="Times New Roman" w:hAnsi="Times New Roman" w:cs="Times New Roman"/>
                <w:sz w:val="20"/>
                <w:szCs w:val="20"/>
              </w:rPr>
              <w:t>24.75</w:t>
            </w:r>
          </w:p>
        </w:tc>
      </w:tr>
      <w:tr w:rsidR="004A5161" w:rsidRPr="00FE713F" w14:paraId="47BBC482" w14:textId="77777777" w:rsidTr="00261071">
        <w:tc>
          <w:tcPr>
            <w:tcW w:w="3173" w:type="dxa"/>
          </w:tcPr>
          <w:p w14:paraId="1B59E03F" w14:textId="03107D22" w:rsidR="00AB4DAD" w:rsidRPr="00FE713F" w:rsidRDefault="00AB4DAD" w:rsidP="001025CA">
            <w:pPr>
              <w:pStyle w:val="ListParagraph"/>
              <w:ind w:left="0"/>
              <w:jc w:val="both"/>
              <w:rPr>
                <w:rFonts w:ascii="Times New Roman" w:hAnsi="Times New Roman" w:cs="Times New Roman"/>
                <w:sz w:val="20"/>
                <w:szCs w:val="20"/>
              </w:rPr>
            </w:pPr>
            <w:r w:rsidRPr="00FE713F">
              <w:rPr>
                <w:rFonts w:ascii="Times New Roman" w:hAnsi="Times New Roman" w:cs="Times New Roman"/>
                <w:sz w:val="20"/>
                <w:szCs w:val="20"/>
              </w:rPr>
              <w:t>Interest on Security deposits from Users except security depos</w:t>
            </w:r>
            <w:r w:rsidR="004A5161">
              <w:rPr>
                <w:rFonts w:ascii="Times New Roman" w:hAnsi="Times New Roman" w:cs="Times New Roman"/>
                <w:sz w:val="20"/>
                <w:szCs w:val="20"/>
              </w:rPr>
              <w:t>i</w:t>
            </w:r>
            <w:r w:rsidRPr="00FE713F">
              <w:rPr>
                <w:rFonts w:ascii="Times New Roman" w:hAnsi="Times New Roman" w:cs="Times New Roman"/>
                <w:sz w:val="20"/>
                <w:szCs w:val="20"/>
              </w:rPr>
              <w:t>ts held in the form of Bank Guarantee</w:t>
            </w:r>
          </w:p>
        </w:tc>
        <w:tc>
          <w:tcPr>
            <w:tcW w:w="912" w:type="dxa"/>
            <w:vAlign w:val="center"/>
          </w:tcPr>
          <w:p w14:paraId="40306AF6" w14:textId="1A066A72"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17.39</w:t>
            </w:r>
          </w:p>
        </w:tc>
        <w:tc>
          <w:tcPr>
            <w:tcW w:w="906" w:type="dxa"/>
            <w:vAlign w:val="center"/>
          </w:tcPr>
          <w:p w14:paraId="61FCA050" w14:textId="672E0715"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9.98</w:t>
            </w:r>
          </w:p>
        </w:tc>
        <w:tc>
          <w:tcPr>
            <w:tcW w:w="839" w:type="dxa"/>
            <w:vAlign w:val="center"/>
          </w:tcPr>
          <w:p w14:paraId="339EFC39" w14:textId="0F9E3E34"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11.98</w:t>
            </w:r>
          </w:p>
        </w:tc>
        <w:tc>
          <w:tcPr>
            <w:tcW w:w="1038" w:type="dxa"/>
            <w:vAlign w:val="center"/>
          </w:tcPr>
          <w:p w14:paraId="753EE468" w14:textId="6AD9A14F"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10.29</w:t>
            </w:r>
          </w:p>
        </w:tc>
        <w:tc>
          <w:tcPr>
            <w:tcW w:w="1078" w:type="dxa"/>
            <w:vAlign w:val="center"/>
          </w:tcPr>
          <w:p w14:paraId="08CD517C" w14:textId="3C02EBA9"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10.86</w:t>
            </w:r>
          </w:p>
        </w:tc>
      </w:tr>
      <w:tr w:rsidR="004A5161" w:rsidRPr="00FE713F" w14:paraId="4229D42B" w14:textId="77777777" w:rsidTr="00261071">
        <w:tc>
          <w:tcPr>
            <w:tcW w:w="3173" w:type="dxa"/>
          </w:tcPr>
          <w:p w14:paraId="279C7A07" w14:textId="5F2698FA" w:rsidR="00AB4DAD" w:rsidRPr="00FE713F" w:rsidRDefault="00AB4DAD" w:rsidP="001025CA">
            <w:pPr>
              <w:pStyle w:val="ListParagraph"/>
              <w:ind w:left="0"/>
              <w:jc w:val="both"/>
              <w:rPr>
                <w:rFonts w:ascii="Times New Roman" w:hAnsi="Times New Roman" w:cs="Times New Roman"/>
                <w:sz w:val="20"/>
                <w:szCs w:val="20"/>
              </w:rPr>
            </w:pPr>
            <w:r w:rsidRPr="00FE713F">
              <w:rPr>
                <w:rFonts w:ascii="Times New Roman" w:hAnsi="Times New Roman" w:cs="Times New Roman"/>
                <w:sz w:val="20"/>
                <w:szCs w:val="20"/>
              </w:rPr>
              <w:t>Bank Charges on Bank Guarantee/L.C to KSEB</w:t>
            </w:r>
          </w:p>
        </w:tc>
        <w:tc>
          <w:tcPr>
            <w:tcW w:w="912" w:type="dxa"/>
            <w:vAlign w:val="center"/>
          </w:tcPr>
          <w:p w14:paraId="184CDF8D" w14:textId="4608EF7B"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2.67</w:t>
            </w:r>
          </w:p>
        </w:tc>
        <w:tc>
          <w:tcPr>
            <w:tcW w:w="906" w:type="dxa"/>
            <w:vAlign w:val="center"/>
          </w:tcPr>
          <w:p w14:paraId="3902293F" w14:textId="5BB28DCE"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3.49</w:t>
            </w:r>
          </w:p>
        </w:tc>
        <w:tc>
          <w:tcPr>
            <w:tcW w:w="839" w:type="dxa"/>
            <w:vAlign w:val="center"/>
          </w:tcPr>
          <w:p w14:paraId="22F53366" w14:textId="3C1DFC3D"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3.49</w:t>
            </w:r>
          </w:p>
        </w:tc>
        <w:tc>
          <w:tcPr>
            <w:tcW w:w="1038" w:type="dxa"/>
            <w:vAlign w:val="center"/>
          </w:tcPr>
          <w:p w14:paraId="33C19DE8" w14:textId="38590796"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2.24</w:t>
            </w:r>
          </w:p>
        </w:tc>
        <w:tc>
          <w:tcPr>
            <w:tcW w:w="1078" w:type="dxa"/>
            <w:vAlign w:val="center"/>
          </w:tcPr>
          <w:p w14:paraId="25D39C8F" w14:textId="7EAF5D70"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2.36</w:t>
            </w:r>
          </w:p>
        </w:tc>
      </w:tr>
      <w:tr w:rsidR="004A5161" w:rsidRPr="00FE713F" w14:paraId="7A14E13C" w14:textId="77777777" w:rsidTr="00261071">
        <w:tc>
          <w:tcPr>
            <w:tcW w:w="3173" w:type="dxa"/>
          </w:tcPr>
          <w:p w14:paraId="143AFD6E" w14:textId="77075849" w:rsidR="00AB4DAD" w:rsidRPr="00FE713F" w:rsidRDefault="00AB4DAD" w:rsidP="001025CA">
            <w:pPr>
              <w:pStyle w:val="ListParagraph"/>
              <w:ind w:left="0"/>
              <w:jc w:val="both"/>
              <w:rPr>
                <w:rFonts w:ascii="Times New Roman" w:hAnsi="Times New Roman" w:cs="Times New Roman"/>
                <w:sz w:val="20"/>
                <w:szCs w:val="20"/>
              </w:rPr>
            </w:pPr>
            <w:r w:rsidRPr="00FE713F">
              <w:rPr>
                <w:rFonts w:ascii="Times New Roman" w:hAnsi="Times New Roman" w:cs="Times New Roman"/>
                <w:sz w:val="20"/>
                <w:szCs w:val="20"/>
              </w:rPr>
              <w:t xml:space="preserve">Bank Charges on Rs 7.18 Crores Bank Guarantee to KSEB as per Hon. S C </w:t>
            </w:r>
            <w:proofErr w:type="gramStart"/>
            <w:r w:rsidRPr="00FE713F">
              <w:rPr>
                <w:rFonts w:ascii="Times New Roman" w:hAnsi="Times New Roman" w:cs="Times New Roman"/>
                <w:sz w:val="20"/>
                <w:szCs w:val="20"/>
              </w:rPr>
              <w:t>Order.</w:t>
            </w:r>
            <w:r w:rsidR="00DE2848" w:rsidRPr="00DE2848">
              <w:rPr>
                <w:rFonts w:ascii="Times New Roman" w:hAnsi="Times New Roman" w:cs="Times New Roman"/>
                <w:sz w:val="20"/>
                <w:szCs w:val="20"/>
                <w:vertAlign w:val="superscript"/>
              </w:rPr>
              <w:t>#</w:t>
            </w:r>
            <w:proofErr w:type="gramEnd"/>
          </w:p>
        </w:tc>
        <w:tc>
          <w:tcPr>
            <w:tcW w:w="912" w:type="dxa"/>
            <w:vAlign w:val="center"/>
          </w:tcPr>
          <w:p w14:paraId="31B9C1C5" w14:textId="0DB7C9EE"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w:t>
            </w:r>
          </w:p>
        </w:tc>
        <w:tc>
          <w:tcPr>
            <w:tcW w:w="906" w:type="dxa"/>
            <w:vAlign w:val="center"/>
          </w:tcPr>
          <w:p w14:paraId="36192207" w14:textId="09341886"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4.26</w:t>
            </w:r>
          </w:p>
        </w:tc>
        <w:tc>
          <w:tcPr>
            <w:tcW w:w="839" w:type="dxa"/>
            <w:vAlign w:val="center"/>
          </w:tcPr>
          <w:p w14:paraId="7D3B41CD" w14:textId="57085D8F"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4.26</w:t>
            </w:r>
          </w:p>
        </w:tc>
        <w:tc>
          <w:tcPr>
            <w:tcW w:w="1038" w:type="dxa"/>
            <w:vAlign w:val="center"/>
          </w:tcPr>
          <w:p w14:paraId="65585ED0" w14:textId="321F1C31"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5.86</w:t>
            </w:r>
          </w:p>
        </w:tc>
        <w:tc>
          <w:tcPr>
            <w:tcW w:w="1078" w:type="dxa"/>
            <w:vAlign w:val="center"/>
          </w:tcPr>
          <w:p w14:paraId="0A3A4FD2" w14:textId="35579EEF"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5.</w:t>
            </w:r>
            <w:r w:rsidR="0042299B">
              <w:rPr>
                <w:rFonts w:ascii="Times New Roman" w:hAnsi="Times New Roman" w:cs="Times New Roman"/>
                <w:sz w:val="20"/>
                <w:szCs w:val="20"/>
              </w:rPr>
              <w:t>92</w:t>
            </w:r>
          </w:p>
        </w:tc>
      </w:tr>
      <w:tr w:rsidR="004A5161" w:rsidRPr="00FE713F" w14:paraId="31FAC2F4" w14:textId="77777777" w:rsidTr="00261071">
        <w:tc>
          <w:tcPr>
            <w:tcW w:w="3173" w:type="dxa"/>
          </w:tcPr>
          <w:p w14:paraId="69433C59" w14:textId="4647C309" w:rsidR="00AB4DAD" w:rsidRPr="00FE713F" w:rsidRDefault="00AB4DAD" w:rsidP="001025CA">
            <w:pPr>
              <w:pStyle w:val="ListParagraph"/>
              <w:ind w:left="0"/>
              <w:jc w:val="both"/>
              <w:rPr>
                <w:rFonts w:ascii="Times New Roman" w:hAnsi="Times New Roman" w:cs="Times New Roman"/>
                <w:sz w:val="20"/>
                <w:szCs w:val="20"/>
              </w:rPr>
            </w:pPr>
            <w:r w:rsidRPr="00FE713F">
              <w:rPr>
                <w:rFonts w:ascii="Times New Roman" w:hAnsi="Times New Roman" w:cs="Times New Roman"/>
                <w:sz w:val="20"/>
                <w:szCs w:val="20"/>
              </w:rPr>
              <w:t>Interest on Normative Loan</w:t>
            </w:r>
          </w:p>
        </w:tc>
        <w:tc>
          <w:tcPr>
            <w:tcW w:w="912" w:type="dxa"/>
            <w:vAlign w:val="center"/>
          </w:tcPr>
          <w:p w14:paraId="01D8EB4C" w14:textId="43D20C17"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17.96</w:t>
            </w:r>
          </w:p>
        </w:tc>
        <w:tc>
          <w:tcPr>
            <w:tcW w:w="906" w:type="dxa"/>
            <w:vAlign w:val="center"/>
          </w:tcPr>
          <w:p w14:paraId="536F0C48" w14:textId="6C26AD5D"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w:t>
            </w:r>
          </w:p>
        </w:tc>
        <w:tc>
          <w:tcPr>
            <w:tcW w:w="839" w:type="dxa"/>
            <w:vAlign w:val="center"/>
          </w:tcPr>
          <w:p w14:paraId="6636F9D9" w14:textId="00703406"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6.62</w:t>
            </w:r>
          </w:p>
        </w:tc>
        <w:tc>
          <w:tcPr>
            <w:tcW w:w="1038" w:type="dxa"/>
            <w:vAlign w:val="center"/>
          </w:tcPr>
          <w:p w14:paraId="661BF5E9" w14:textId="66DE3A62"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8.25</w:t>
            </w:r>
          </w:p>
        </w:tc>
        <w:tc>
          <w:tcPr>
            <w:tcW w:w="1078" w:type="dxa"/>
            <w:vAlign w:val="center"/>
          </w:tcPr>
          <w:p w14:paraId="59B5E40E" w14:textId="519F3003" w:rsidR="00AB4DAD" w:rsidRPr="00FE713F" w:rsidRDefault="004A5161" w:rsidP="004A5161">
            <w:pPr>
              <w:pStyle w:val="ListParagraph"/>
              <w:ind w:left="0"/>
              <w:jc w:val="right"/>
              <w:rPr>
                <w:rFonts w:ascii="Times New Roman" w:hAnsi="Times New Roman" w:cs="Times New Roman"/>
                <w:sz w:val="20"/>
                <w:szCs w:val="20"/>
              </w:rPr>
            </w:pPr>
            <w:r>
              <w:rPr>
                <w:rFonts w:ascii="Times New Roman" w:hAnsi="Times New Roman" w:cs="Times New Roman"/>
                <w:sz w:val="20"/>
                <w:szCs w:val="20"/>
              </w:rPr>
              <w:t>11.85</w:t>
            </w:r>
          </w:p>
        </w:tc>
      </w:tr>
      <w:tr w:rsidR="004A5161" w:rsidRPr="00FE713F" w14:paraId="0EECD459" w14:textId="77777777" w:rsidTr="00261071">
        <w:tc>
          <w:tcPr>
            <w:tcW w:w="3173" w:type="dxa"/>
          </w:tcPr>
          <w:p w14:paraId="79BC0A42" w14:textId="0F5FC9F3" w:rsidR="00AB4DAD" w:rsidRPr="004A5161" w:rsidRDefault="00AB4DAD" w:rsidP="001025CA">
            <w:pPr>
              <w:pStyle w:val="ListParagraph"/>
              <w:ind w:left="0"/>
              <w:jc w:val="both"/>
              <w:rPr>
                <w:rFonts w:ascii="Times New Roman" w:hAnsi="Times New Roman" w:cs="Times New Roman"/>
                <w:b/>
                <w:bCs/>
                <w:sz w:val="20"/>
                <w:szCs w:val="20"/>
              </w:rPr>
            </w:pPr>
            <w:r w:rsidRPr="004A5161">
              <w:rPr>
                <w:rFonts w:ascii="Times New Roman" w:hAnsi="Times New Roman" w:cs="Times New Roman"/>
                <w:b/>
                <w:bCs/>
                <w:sz w:val="20"/>
                <w:szCs w:val="20"/>
              </w:rPr>
              <w:t>Total Interest and Finance Charges</w:t>
            </w:r>
          </w:p>
        </w:tc>
        <w:tc>
          <w:tcPr>
            <w:tcW w:w="912" w:type="dxa"/>
            <w:vAlign w:val="center"/>
          </w:tcPr>
          <w:p w14:paraId="71A5B736" w14:textId="6E9D8B68" w:rsidR="00AB4DAD" w:rsidRPr="004A5161" w:rsidRDefault="004A5161" w:rsidP="004A5161">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66.27</w:t>
            </w:r>
          </w:p>
        </w:tc>
        <w:tc>
          <w:tcPr>
            <w:tcW w:w="906" w:type="dxa"/>
            <w:vAlign w:val="center"/>
          </w:tcPr>
          <w:p w14:paraId="3DE277F1" w14:textId="69AE4FC6" w:rsidR="00AB4DAD" w:rsidRPr="004A5161" w:rsidRDefault="004A5161" w:rsidP="004A5161">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17.73</w:t>
            </w:r>
          </w:p>
        </w:tc>
        <w:tc>
          <w:tcPr>
            <w:tcW w:w="839" w:type="dxa"/>
            <w:vAlign w:val="center"/>
          </w:tcPr>
          <w:p w14:paraId="34203D08" w14:textId="31C52355" w:rsidR="00AB4DAD" w:rsidRPr="004A5161" w:rsidRDefault="004A5161" w:rsidP="004A5161">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52.47</w:t>
            </w:r>
          </w:p>
        </w:tc>
        <w:tc>
          <w:tcPr>
            <w:tcW w:w="1038" w:type="dxa"/>
            <w:vAlign w:val="center"/>
          </w:tcPr>
          <w:p w14:paraId="53D225A3" w14:textId="17A0A0D3" w:rsidR="00AB4DAD" w:rsidRPr="004A5161" w:rsidRDefault="004A5161" w:rsidP="004A5161">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50.11</w:t>
            </w:r>
          </w:p>
        </w:tc>
        <w:tc>
          <w:tcPr>
            <w:tcW w:w="1078" w:type="dxa"/>
            <w:vAlign w:val="center"/>
          </w:tcPr>
          <w:p w14:paraId="3FFAADDD" w14:textId="6A6E59EF" w:rsidR="00AB4DAD" w:rsidRPr="004A5161" w:rsidRDefault="004A5161" w:rsidP="004A5161">
            <w:pPr>
              <w:pStyle w:val="ListParagraph"/>
              <w:ind w:left="0"/>
              <w:jc w:val="right"/>
              <w:rPr>
                <w:rFonts w:ascii="Times New Roman" w:hAnsi="Times New Roman" w:cs="Times New Roman"/>
                <w:b/>
                <w:bCs/>
                <w:sz w:val="20"/>
                <w:szCs w:val="20"/>
              </w:rPr>
            </w:pPr>
            <w:r>
              <w:rPr>
                <w:rFonts w:ascii="Times New Roman" w:hAnsi="Times New Roman" w:cs="Times New Roman"/>
                <w:b/>
                <w:bCs/>
                <w:sz w:val="20"/>
                <w:szCs w:val="20"/>
              </w:rPr>
              <w:t>55.74</w:t>
            </w:r>
          </w:p>
        </w:tc>
      </w:tr>
    </w:tbl>
    <w:p w14:paraId="5113BB8F" w14:textId="0950B38C" w:rsidR="00F446FE" w:rsidRDefault="00DE2848" w:rsidP="001025CA">
      <w:pPr>
        <w:pStyle w:val="ListParagraph"/>
        <w:ind w:left="1080"/>
        <w:jc w:val="both"/>
        <w:rPr>
          <w:rFonts w:ascii="Times New Roman" w:hAnsi="Times New Roman" w:cs="Times New Roman"/>
          <w:i/>
          <w:iCs/>
          <w:sz w:val="20"/>
          <w:szCs w:val="20"/>
        </w:rPr>
      </w:pPr>
      <w:r w:rsidRPr="00DE2848">
        <w:rPr>
          <w:rFonts w:ascii="Times New Roman" w:hAnsi="Times New Roman" w:cs="Times New Roman"/>
          <w:vertAlign w:val="superscript"/>
        </w:rPr>
        <w:t xml:space="preserve"># </w:t>
      </w:r>
      <w:r w:rsidRPr="00DE2848">
        <w:rPr>
          <w:rFonts w:ascii="Times New Roman" w:hAnsi="Times New Roman" w:cs="Times New Roman"/>
          <w:i/>
          <w:iCs/>
          <w:sz w:val="20"/>
          <w:szCs w:val="20"/>
        </w:rPr>
        <w:t>Usually disallowed by the Commission on the grounds that pending the outcome of the case before the Hon. Supreme Court, such expenses cannot be allowed.</w:t>
      </w:r>
    </w:p>
    <w:p w14:paraId="7804B3E9" w14:textId="77777777" w:rsidR="00DE2848" w:rsidRPr="00EB1CB8" w:rsidRDefault="00DE2848" w:rsidP="001025CA">
      <w:pPr>
        <w:pStyle w:val="ListParagraph"/>
        <w:ind w:left="1080"/>
        <w:jc w:val="both"/>
        <w:rPr>
          <w:rFonts w:ascii="Times New Roman" w:hAnsi="Times New Roman" w:cs="Times New Roman"/>
        </w:rPr>
      </w:pPr>
    </w:p>
    <w:p w14:paraId="4DF99446" w14:textId="528353F8" w:rsidR="007A71A9" w:rsidRPr="000311F4" w:rsidRDefault="000311F4" w:rsidP="000311F4">
      <w:pPr>
        <w:pStyle w:val="ListParagraph"/>
        <w:numPr>
          <w:ilvl w:val="0"/>
          <w:numId w:val="1"/>
        </w:numPr>
        <w:jc w:val="both"/>
        <w:rPr>
          <w:rFonts w:ascii="Times New Roman" w:hAnsi="Times New Roman" w:cs="Times New Roman"/>
        </w:rPr>
      </w:pPr>
      <w:r w:rsidRPr="00DA298B">
        <w:rPr>
          <w:rFonts w:ascii="Times New Roman" w:hAnsi="Times New Roman" w:cs="Times New Roman"/>
          <w:b/>
          <w:bCs/>
        </w:rPr>
        <w:t>Detailed Project Report (DPR) for qualifying capital asset addition</w:t>
      </w:r>
      <w:r w:rsidR="00B51EF9" w:rsidRPr="00DA298B">
        <w:rPr>
          <w:rFonts w:ascii="Times New Roman" w:hAnsi="Times New Roman" w:cs="Times New Roman"/>
          <w:b/>
          <w:bCs/>
        </w:rPr>
        <w:t xml:space="preserve"> projects</w:t>
      </w:r>
      <w:r w:rsidRPr="00DA298B">
        <w:rPr>
          <w:rFonts w:ascii="Times New Roman" w:hAnsi="Times New Roman" w:cs="Times New Roman"/>
          <w:b/>
          <w:bCs/>
        </w:rPr>
        <w:t>: The Hon. Commission had sought for DPR for qualifying projects as per the Regulation.</w:t>
      </w:r>
      <w:r>
        <w:rPr>
          <w:rFonts w:ascii="Times New Roman" w:hAnsi="Times New Roman" w:cs="Times New Roman"/>
        </w:rPr>
        <w:t xml:space="preserve"> As per Annexure 4, Section C of the Regulation, the Licensee is required to prepare DPR </w:t>
      </w:r>
      <w:r w:rsidR="00913E51">
        <w:rPr>
          <w:rFonts w:ascii="Times New Roman" w:hAnsi="Times New Roman" w:cs="Times New Roman"/>
        </w:rPr>
        <w:t>with details of scope</w:t>
      </w:r>
      <w:r w:rsidR="00B51EF9">
        <w:rPr>
          <w:rFonts w:ascii="Times New Roman" w:hAnsi="Times New Roman" w:cs="Times New Roman"/>
        </w:rPr>
        <w:t xml:space="preserve"> of the project</w:t>
      </w:r>
      <w:r w:rsidR="00913E51">
        <w:rPr>
          <w:rFonts w:ascii="Times New Roman" w:hAnsi="Times New Roman" w:cs="Times New Roman"/>
        </w:rPr>
        <w:t xml:space="preserve">, objective, cost-benefit analysis and how the proposed </w:t>
      </w:r>
      <w:r w:rsidR="00B51EF9">
        <w:rPr>
          <w:rFonts w:ascii="Times New Roman" w:hAnsi="Times New Roman" w:cs="Times New Roman"/>
        </w:rPr>
        <w:t xml:space="preserve">project </w:t>
      </w:r>
      <w:r w:rsidR="00913E51">
        <w:rPr>
          <w:rFonts w:ascii="Times New Roman" w:hAnsi="Times New Roman" w:cs="Times New Roman"/>
        </w:rPr>
        <w:t xml:space="preserve">meets the evaluation criteria set in the Regulation </w:t>
      </w:r>
      <w:r>
        <w:rPr>
          <w:rFonts w:ascii="Times New Roman" w:hAnsi="Times New Roman" w:cs="Times New Roman"/>
        </w:rPr>
        <w:t xml:space="preserve">for each capital </w:t>
      </w:r>
      <w:r w:rsidR="00B51EF9">
        <w:rPr>
          <w:rFonts w:ascii="Times New Roman" w:hAnsi="Times New Roman" w:cs="Times New Roman"/>
        </w:rPr>
        <w:t xml:space="preserve">project </w:t>
      </w:r>
      <w:r>
        <w:rPr>
          <w:rFonts w:ascii="Times New Roman" w:hAnsi="Times New Roman" w:cs="Times New Roman"/>
        </w:rPr>
        <w:t xml:space="preserve">exceeding Rs.25 Lakhs. </w:t>
      </w:r>
      <w:r w:rsidR="00913E51">
        <w:rPr>
          <w:rFonts w:ascii="Times New Roman" w:hAnsi="Times New Roman" w:cs="Times New Roman"/>
        </w:rPr>
        <w:t xml:space="preserve">Accordingly, we hereby submit the Project Report for qualifying projects as </w:t>
      </w:r>
      <w:r w:rsidR="00913E51" w:rsidRPr="00913E51">
        <w:rPr>
          <w:rFonts w:ascii="Times New Roman" w:hAnsi="Times New Roman" w:cs="Times New Roman"/>
          <w:b/>
          <w:bCs/>
        </w:rPr>
        <w:t>Annexure A</w:t>
      </w:r>
      <w:r w:rsidR="00913E51">
        <w:rPr>
          <w:rFonts w:ascii="Times New Roman" w:hAnsi="Times New Roman" w:cs="Times New Roman"/>
        </w:rPr>
        <w:t xml:space="preserve"> to this letter.</w:t>
      </w:r>
    </w:p>
    <w:p w14:paraId="55EEADF7" w14:textId="09311E41" w:rsidR="00563832" w:rsidRPr="0089149B" w:rsidRDefault="00764AA4" w:rsidP="00627324">
      <w:pPr>
        <w:jc w:val="both"/>
        <w:rPr>
          <w:rFonts w:ascii="Times New Roman" w:hAnsi="Times New Roman" w:cs="Times New Roman"/>
        </w:rPr>
      </w:pPr>
      <w:r w:rsidRPr="0089149B">
        <w:rPr>
          <w:rFonts w:ascii="Times New Roman" w:hAnsi="Times New Roman" w:cs="Times New Roman"/>
        </w:rPr>
        <w:t xml:space="preserve">We hope the details furnished are satisfactory. We would </w:t>
      </w:r>
      <w:r w:rsidR="00E04AF9" w:rsidRPr="0089149B">
        <w:rPr>
          <w:rFonts w:ascii="Times New Roman" w:hAnsi="Times New Roman" w:cs="Times New Roman"/>
        </w:rPr>
        <w:t xml:space="preserve">oblige </w:t>
      </w:r>
      <w:r w:rsidRPr="0089149B">
        <w:rPr>
          <w:rFonts w:ascii="Times New Roman" w:hAnsi="Times New Roman" w:cs="Times New Roman"/>
        </w:rPr>
        <w:t xml:space="preserve">to </w:t>
      </w:r>
      <w:r w:rsidR="00E04AF9" w:rsidRPr="0089149B">
        <w:rPr>
          <w:rFonts w:ascii="Times New Roman" w:hAnsi="Times New Roman" w:cs="Times New Roman"/>
        </w:rPr>
        <w:t xml:space="preserve">any further requests for </w:t>
      </w:r>
      <w:r w:rsidRPr="0089149B">
        <w:rPr>
          <w:rFonts w:ascii="Times New Roman" w:hAnsi="Times New Roman" w:cs="Times New Roman"/>
        </w:rPr>
        <w:t>information/clarification should the Hon. Commission require.</w:t>
      </w:r>
    </w:p>
    <w:p w14:paraId="30945229" w14:textId="5DA31E09" w:rsidR="00563832" w:rsidRPr="0089149B" w:rsidRDefault="00563832" w:rsidP="00627324">
      <w:pPr>
        <w:jc w:val="both"/>
        <w:rPr>
          <w:rFonts w:ascii="Times New Roman" w:hAnsi="Times New Roman" w:cs="Times New Roman"/>
        </w:rPr>
      </w:pPr>
      <w:r w:rsidRPr="0089149B">
        <w:rPr>
          <w:rFonts w:ascii="Times New Roman" w:hAnsi="Times New Roman" w:cs="Times New Roman"/>
        </w:rPr>
        <w:t>Yours faithfully,</w:t>
      </w:r>
    </w:p>
    <w:p w14:paraId="0A7E5E39" w14:textId="2CF17186" w:rsidR="00563832" w:rsidRPr="0089149B" w:rsidRDefault="00563832" w:rsidP="00627324">
      <w:pPr>
        <w:jc w:val="both"/>
        <w:rPr>
          <w:rFonts w:ascii="Times New Roman" w:hAnsi="Times New Roman" w:cs="Times New Roman"/>
        </w:rPr>
      </w:pPr>
    </w:p>
    <w:p w14:paraId="31A7AA22" w14:textId="4E4FBC8F" w:rsidR="00E643BF" w:rsidRPr="0089149B" w:rsidRDefault="00563832" w:rsidP="00E91F91">
      <w:pPr>
        <w:rPr>
          <w:rFonts w:ascii="Times New Roman" w:hAnsi="Times New Roman" w:cs="Times New Roman"/>
        </w:rPr>
      </w:pPr>
      <w:r w:rsidRPr="0089149B">
        <w:rPr>
          <w:rFonts w:ascii="Times New Roman" w:hAnsi="Times New Roman" w:cs="Times New Roman"/>
        </w:rPr>
        <w:t>P.M. Srikrishnan</w:t>
      </w:r>
      <w:r w:rsidRPr="0089149B">
        <w:rPr>
          <w:rFonts w:ascii="Times New Roman" w:hAnsi="Times New Roman" w:cs="Times New Roman"/>
        </w:rPr>
        <w:br/>
        <w:t>Executive Director</w:t>
      </w:r>
    </w:p>
    <w:sectPr w:rsidR="00E643BF" w:rsidRPr="0089149B">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6A64" w14:textId="77777777" w:rsidR="0094291E" w:rsidRDefault="0094291E" w:rsidP="00FA5694">
      <w:pPr>
        <w:spacing w:after="0" w:line="240" w:lineRule="auto"/>
      </w:pPr>
      <w:r>
        <w:separator/>
      </w:r>
    </w:p>
  </w:endnote>
  <w:endnote w:type="continuationSeparator" w:id="0">
    <w:p w14:paraId="167236FD" w14:textId="77777777" w:rsidR="0094291E" w:rsidRDefault="0094291E" w:rsidP="00FA5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3220E" w14:textId="77777777" w:rsidR="0094291E" w:rsidRDefault="0094291E" w:rsidP="00FA5694">
      <w:pPr>
        <w:spacing w:after="0" w:line="240" w:lineRule="auto"/>
      </w:pPr>
      <w:r>
        <w:separator/>
      </w:r>
    </w:p>
  </w:footnote>
  <w:footnote w:type="continuationSeparator" w:id="0">
    <w:p w14:paraId="1F984185" w14:textId="77777777" w:rsidR="0094291E" w:rsidRDefault="0094291E" w:rsidP="00FA5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07B0" w14:textId="2558FE7C" w:rsidR="00FA5694" w:rsidRDefault="00FA5694">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11917"/>
    <w:multiLevelType w:val="hybridMultilevel"/>
    <w:tmpl w:val="B6B4B43E"/>
    <w:lvl w:ilvl="0" w:tplc="08FE36B2">
      <w:start w:val="2"/>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3A5CC2"/>
    <w:multiLevelType w:val="hybridMultilevel"/>
    <w:tmpl w:val="99780CBE"/>
    <w:lvl w:ilvl="0" w:tplc="883A9FB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404218"/>
    <w:multiLevelType w:val="hybridMultilevel"/>
    <w:tmpl w:val="FABA438E"/>
    <w:lvl w:ilvl="0" w:tplc="0AB2BB04">
      <w:start w:val="16"/>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101A48"/>
    <w:multiLevelType w:val="hybridMultilevel"/>
    <w:tmpl w:val="D8A4A6F8"/>
    <w:lvl w:ilvl="0" w:tplc="ADE4B0EC">
      <w:start w:val="4"/>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42F86C91"/>
    <w:multiLevelType w:val="hybridMultilevel"/>
    <w:tmpl w:val="5648693E"/>
    <w:lvl w:ilvl="0" w:tplc="573E73C8">
      <w:start w:val="26"/>
      <w:numFmt w:val="bullet"/>
      <w:lvlText w:val="-"/>
      <w:lvlJc w:val="left"/>
      <w:pPr>
        <w:ind w:left="1080" w:hanging="360"/>
      </w:pPr>
      <w:rPr>
        <w:rFonts w:ascii="Times New Roman" w:eastAsiaTheme="minorHAnsi"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306859529">
    <w:abstractNumId w:val="1"/>
  </w:num>
  <w:num w:numId="2" w16cid:durableId="1570768355">
    <w:abstractNumId w:val="2"/>
  </w:num>
  <w:num w:numId="3" w16cid:durableId="1916668778">
    <w:abstractNumId w:val="0"/>
  </w:num>
  <w:num w:numId="4" w16cid:durableId="518079147">
    <w:abstractNumId w:val="3"/>
  </w:num>
  <w:num w:numId="5" w16cid:durableId="70665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0BB"/>
    <w:rsid w:val="00000BA0"/>
    <w:rsid w:val="00003CCB"/>
    <w:rsid w:val="000057F1"/>
    <w:rsid w:val="00007D21"/>
    <w:rsid w:val="0002445A"/>
    <w:rsid w:val="0002543B"/>
    <w:rsid w:val="000311F4"/>
    <w:rsid w:val="00031AB9"/>
    <w:rsid w:val="00047525"/>
    <w:rsid w:val="000553A6"/>
    <w:rsid w:val="00066B10"/>
    <w:rsid w:val="0009013E"/>
    <w:rsid w:val="000947CA"/>
    <w:rsid w:val="000A1801"/>
    <w:rsid w:val="000F7FFB"/>
    <w:rsid w:val="001025CA"/>
    <w:rsid w:val="00103006"/>
    <w:rsid w:val="00104E43"/>
    <w:rsid w:val="0011197D"/>
    <w:rsid w:val="00113A70"/>
    <w:rsid w:val="00114431"/>
    <w:rsid w:val="00121697"/>
    <w:rsid w:val="0012393E"/>
    <w:rsid w:val="00130887"/>
    <w:rsid w:val="00133261"/>
    <w:rsid w:val="00142446"/>
    <w:rsid w:val="00145585"/>
    <w:rsid w:val="001458E4"/>
    <w:rsid w:val="00151360"/>
    <w:rsid w:val="001576ED"/>
    <w:rsid w:val="0016514D"/>
    <w:rsid w:val="001720D0"/>
    <w:rsid w:val="00181C51"/>
    <w:rsid w:val="00187748"/>
    <w:rsid w:val="001C0772"/>
    <w:rsid w:val="001F228A"/>
    <w:rsid w:val="00200CE1"/>
    <w:rsid w:val="00226B22"/>
    <w:rsid w:val="002362E2"/>
    <w:rsid w:val="00261071"/>
    <w:rsid w:val="00263DF6"/>
    <w:rsid w:val="002659E2"/>
    <w:rsid w:val="002676F5"/>
    <w:rsid w:val="00271A72"/>
    <w:rsid w:val="002767CE"/>
    <w:rsid w:val="002820B9"/>
    <w:rsid w:val="002904FD"/>
    <w:rsid w:val="002A3BC6"/>
    <w:rsid w:val="002D616C"/>
    <w:rsid w:val="002E3BF9"/>
    <w:rsid w:val="00305449"/>
    <w:rsid w:val="00321541"/>
    <w:rsid w:val="003227B5"/>
    <w:rsid w:val="00327860"/>
    <w:rsid w:val="00350924"/>
    <w:rsid w:val="00354E62"/>
    <w:rsid w:val="00355424"/>
    <w:rsid w:val="00361331"/>
    <w:rsid w:val="0036212D"/>
    <w:rsid w:val="00375ABC"/>
    <w:rsid w:val="00387AB7"/>
    <w:rsid w:val="003900BB"/>
    <w:rsid w:val="003B2957"/>
    <w:rsid w:val="003B2AF0"/>
    <w:rsid w:val="003B663C"/>
    <w:rsid w:val="003C224E"/>
    <w:rsid w:val="003C3AFB"/>
    <w:rsid w:val="003C7EF3"/>
    <w:rsid w:val="003E5917"/>
    <w:rsid w:val="003E7439"/>
    <w:rsid w:val="003F4AD0"/>
    <w:rsid w:val="003F78B0"/>
    <w:rsid w:val="0042299B"/>
    <w:rsid w:val="00434420"/>
    <w:rsid w:val="00447408"/>
    <w:rsid w:val="004537F3"/>
    <w:rsid w:val="00453DFF"/>
    <w:rsid w:val="00455DC8"/>
    <w:rsid w:val="0046375E"/>
    <w:rsid w:val="00465B39"/>
    <w:rsid w:val="00483E29"/>
    <w:rsid w:val="00487885"/>
    <w:rsid w:val="00490829"/>
    <w:rsid w:val="00494046"/>
    <w:rsid w:val="004A5161"/>
    <w:rsid w:val="004C7F89"/>
    <w:rsid w:val="004E01DB"/>
    <w:rsid w:val="0051315A"/>
    <w:rsid w:val="005229C1"/>
    <w:rsid w:val="00525818"/>
    <w:rsid w:val="005358A7"/>
    <w:rsid w:val="00554B6D"/>
    <w:rsid w:val="00563832"/>
    <w:rsid w:val="00563E53"/>
    <w:rsid w:val="00590D8F"/>
    <w:rsid w:val="00592A80"/>
    <w:rsid w:val="005A23E5"/>
    <w:rsid w:val="005D3DE4"/>
    <w:rsid w:val="005F086E"/>
    <w:rsid w:val="00606E17"/>
    <w:rsid w:val="006076DC"/>
    <w:rsid w:val="0060787D"/>
    <w:rsid w:val="00627324"/>
    <w:rsid w:val="006439ED"/>
    <w:rsid w:val="006465C5"/>
    <w:rsid w:val="00650FB7"/>
    <w:rsid w:val="006537C3"/>
    <w:rsid w:val="00670271"/>
    <w:rsid w:val="006746E4"/>
    <w:rsid w:val="006818E4"/>
    <w:rsid w:val="006D78EC"/>
    <w:rsid w:val="006E5187"/>
    <w:rsid w:val="006F0F4C"/>
    <w:rsid w:val="0071411F"/>
    <w:rsid w:val="0071492A"/>
    <w:rsid w:val="0073063D"/>
    <w:rsid w:val="007413D1"/>
    <w:rsid w:val="007470A8"/>
    <w:rsid w:val="007509BB"/>
    <w:rsid w:val="007618E9"/>
    <w:rsid w:val="00764AA4"/>
    <w:rsid w:val="00766A5C"/>
    <w:rsid w:val="00790E50"/>
    <w:rsid w:val="0079309D"/>
    <w:rsid w:val="007A71A9"/>
    <w:rsid w:val="007B150C"/>
    <w:rsid w:val="007B2658"/>
    <w:rsid w:val="007B2945"/>
    <w:rsid w:val="007C3B5B"/>
    <w:rsid w:val="007C4D19"/>
    <w:rsid w:val="007C7D34"/>
    <w:rsid w:val="00805681"/>
    <w:rsid w:val="0087089B"/>
    <w:rsid w:val="008726A0"/>
    <w:rsid w:val="0088389A"/>
    <w:rsid w:val="00885B88"/>
    <w:rsid w:val="008874F0"/>
    <w:rsid w:val="0089149B"/>
    <w:rsid w:val="008A0213"/>
    <w:rsid w:val="008A6B67"/>
    <w:rsid w:val="008B78AF"/>
    <w:rsid w:val="008C3D4A"/>
    <w:rsid w:val="008C61E8"/>
    <w:rsid w:val="008C6AAD"/>
    <w:rsid w:val="008D50D7"/>
    <w:rsid w:val="008E28DD"/>
    <w:rsid w:val="008F29C5"/>
    <w:rsid w:val="009121D9"/>
    <w:rsid w:val="00913E51"/>
    <w:rsid w:val="00914A96"/>
    <w:rsid w:val="00916352"/>
    <w:rsid w:val="00920303"/>
    <w:rsid w:val="00922DB6"/>
    <w:rsid w:val="00923703"/>
    <w:rsid w:val="009247E2"/>
    <w:rsid w:val="00936F36"/>
    <w:rsid w:val="0094291E"/>
    <w:rsid w:val="00943F69"/>
    <w:rsid w:val="0097035E"/>
    <w:rsid w:val="00971666"/>
    <w:rsid w:val="00971BD2"/>
    <w:rsid w:val="00991721"/>
    <w:rsid w:val="00991B57"/>
    <w:rsid w:val="00991D73"/>
    <w:rsid w:val="00993AAF"/>
    <w:rsid w:val="009940BC"/>
    <w:rsid w:val="009B403C"/>
    <w:rsid w:val="009B4A28"/>
    <w:rsid w:val="009C3270"/>
    <w:rsid w:val="009E6180"/>
    <w:rsid w:val="009F6DE8"/>
    <w:rsid w:val="009F6FFD"/>
    <w:rsid w:val="00A01D1D"/>
    <w:rsid w:val="00A040DC"/>
    <w:rsid w:val="00A060FA"/>
    <w:rsid w:val="00A16893"/>
    <w:rsid w:val="00A2772B"/>
    <w:rsid w:val="00A34C1B"/>
    <w:rsid w:val="00A51FF2"/>
    <w:rsid w:val="00A569C7"/>
    <w:rsid w:val="00A66D92"/>
    <w:rsid w:val="00AA325E"/>
    <w:rsid w:val="00AA625A"/>
    <w:rsid w:val="00AB276F"/>
    <w:rsid w:val="00AB4DAD"/>
    <w:rsid w:val="00AD3559"/>
    <w:rsid w:val="00AE54A2"/>
    <w:rsid w:val="00B105A7"/>
    <w:rsid w:val="00B161C5"/>
    <w:rsid w:val="00B25C97"/>
    <w:rsid w:val="00B51EF9"/>
    <w:rsid w:val="00B577F5"/>
    <w:rsid w:val="00B96CF9"/>
    <w:rsid w:val="00BD6B46"/>
    <w:rsid w:val="00BE1C95"/>
    <w:rsid w:val="00BE2299"/>
    <w:rsid w:val="00BE5282"/>
    <w:rsid w:val="00BF1DE1"/>
    <w:rsid w:val="00C1112F"/>
    <w:rsid w:val="00C1767B"/>
    <w:rsid w:val="00C22DE3"/>
    <w:rsid w:val="00C317DB"/>
    <w:rsid w:val="00C409FC"/>
    <w:rsid w:val="00C45617"/>
    <w:rsid w:val="00C52197"/>
    <w:rsid w:val="00C53E86"/>
    <w:rsid w:val="00C54F48"/>
    <w:rsid w:val="00C76615"/>
    <w:rsid w:val="00C81CA9"/>
    <w:rsid w:val="00C82A3A"/>
    <w:rsid w:val="00C82E35"/>
    <w:rsid w:val="00C93764"/>
    <w:rsid w:val="00CB66F7"/>
    <w:rsid w:val="00CE21D9"/>
    <w:rsid w:val="00CE71D1"/>
    <w:rsid w:val="00D84A77"/>
    <w:rsid w:val="00D86CF5"/>
    <w:rsid w:val="00D9701B"/>
    <w:rsid w:val="00DA0644"/>
    <w:rsid w:val="00DA298B"/>
    <w:rsid w:val="00DA29D4"/>
    <w:rsid w:val="00DA54E8"/>
    <w:rsid w:val="00DC6621"/>
    <w:rsid w:val="00DE2848"/>
    <w:rsid w:val="00E04AF9"/>
    <w:rsid w:val="00E11320"/>
    <w:rsid w:val="00E208AD"/>
    <w:rsid w:val="00E23217"/>
    <w:rsid w:val="00E23519"/>
    <w:rsid w:val="00E27895"/>
    <w:rsid w:val="00E368F0"/>
    <w:rsid w:val="00E371B6"/>
    <w:rsid w:val="00E41682"/>
    <w:rsid w:val="00E5263F"/>
    <w:rsid w:val="00E53B69"/>
    <w:rsid w:val="00E643BF"/>
    <w:rsid w:val="00E81BBF"/>
    <w:rsid w:val="00E91F91"/>
    <w:rsid w:val="00E94C5B"/>
    <w:rsid w:val="00EA0DDD"/>
    <w:rsid w:val="00EA1296"/>
    <w:rsid w:val="00EA5000"/>
    <w:rsid w:val="00EA52DF"/>
    <w:rsid w:val="00EB1CB8"/>
    <w:rsid w:val="00F17741"/>
    <w:rsid w:val="00F3406A"/>
    <w:rsid w:val="00F371C4"/>
    <w:rsid w:val="00F4461F"/>
    <w:rsid w:val="00F446FE"/>
    <w:rsid w:val="00F44EE4"/>
    <w:rsid w:val="00F453D0"/>
    <w:rsid w:val="00F45532"/>
    <w:rsid w:val="00F617B6"/>
    <w:rsid w:val="00F61D91"/>
    <w:rsid w:val="00F646C0"/>
    <w:rsid w:val="00F76A0E"/>
    <w:rsid w:val="00F80F49"/>
    <w:rsid w:val="00F97240"/>
    <w:rsid w:val="00FA11AC"/>
    <w:rsid w:val="00FA5694"/>
    <w:rsid w:val="00FD28D5"/>
    <w:rsid w:val="00FE15B1"/>
    <w:rsid w:val="00FE3056"/>
    <w:rsid w:val="00FE638E"/>
    <w:rsid w:val="00FE713F"/>
    <w:rsid w:val="00FF4A13"/>
    <w:rsid w:val="00FF6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4A53B"/>
  <w15:chartTrackingRefBased/>
  <w15:docId w15:val="{EEA09D07-76EA-4CC1-829C-5D235E9DD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E62"/>
    <w:pPr>
      <w:ind w:left="720"/>
      <w:contextualSpacing/>
    </w:pPr>
  </w:style>
  <w:style w:type="table" w:styleId="TableGrid">
    <w:name w:val="Table Grid"/>
    <w:basedOn w:val="TableNormal"/>
    <w:uiPriority w:val="39"/>
    <w:rsid w:val="008C3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0644"/>
    <w:rPr>
      <w:sz w:val="16"/>
      <w:szCs w:val="16"/>
    </w:rPr>
  </w:style>
  <w:style w:type="paragraph" w:styleId="CommentText">
    <w:name w:val="annotation text"/>
    <w:basedOn w:val="Normal"/>
    <w:link w:val="CommentTextChar"/>
    <w:uiPriority w:val="99"/>
    <w:unhideWhenUsed/>
    <w:rsid w:val="00DA0644"/>
    <w:pPr>
      <w:spacing w:line="240" w:lineRule="auto"/>
    </w:pPr>
    <w:rPr>
      <w:sz w:val="20"/>
      <w:szCs w:val="20"/>
    </w:rPr>
  </w:style>
  <w:style w:type="character" w:customStyle="1" w:styleId="CommentTextChar">
    <w:name w:val="Comment Text Char"/>
    <w:basedOn w:val="DefaultParagraphFont"/>
    <w:link w:val="CommentText"/>
    <w:uiPriority w:val="99"/>
    <w:rsid w:val="00DA0644"/>
    <w:rPr>
      <w:sz w:val="20"/>
      <w:szCs w:val="20"/>
    </w:rPr>
  </w:style>
  <w:style w:type="paragraph" w:styleId="CommentSubject">
    <w:name w:val="annotation subject"/>
    <w:basedOn w:val="CommentText"/>
    <w:next w:val="CommentText"/>
    <w:link w:val="CommentSubjectChar"/>
    <w:uiPriority w:val="99"/>
    <w:semiHidden/>
    <w:unhideWhenUsed/>
    <w:rsid w:val="00DA0644"/>
    <w:rPr>
      <w:b/>
      <w:bCs/>
    </w:rPr>
  </w:style>
  <w:style w:type="character" w:customStyle="1" w:styleId="CommentSubjectChar">
    <w:name w:val="Comment Subject Char"/>
    <w:basedOn w:val="CommentTextChar"/>
    <w:link w:val="CommentSubject"/>
    <w:uiPriority w:val="99"/>
    <w:semiHidden/>
    <w:rsid w:val="00DA0644"/>
    <w:rPr>
      <w:b/>
      <w:bCs/>
      <w:sz w:val="20"/>
      <w:szCs w:val="20"/>
    </w:rPr>
  </w:style>
  <w:style w:type="paragraph" w:styleId="Revision">
    <w:name w:val="Revision"/>
    <w:hidden/>
    <w:uiPriority w:val="99"/>
    <w:semiHidden/>
    <w:rsid w:val="00525818"/>
    <w:pPr>
      <w:spacing w:after="0" w:line="240" w:lineRule="auto"/>
    </w:pPr>
  </w:style>
  <w:style w:type="paragraph" w:styleId="Header">
    <w:name w:val="header"/>
    <w:basedOn w:val="Normal"/>
    <w:link w:val="HeaderChar"/>
    <w:uiPriority w:val="99"/>
    <w:unhideWhenUsed/>
    <w:rsid w:val="00FA5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5694"/>
  </w:style>
  <w:style w:type="paragraph" w:styleId="Footer">
    <w:name w:val="footer"/>
    <w:basedOn w:val="Normal"/>
    <w:link w:val="FooterChar"/>
    <w:uiPriority w:val="99"/>
    <w:unhideWhenUsed/>
    <w:rsid w:val="00FA5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5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B8C7-96C9-424A-9D34-3C82C3C1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Prabhu</dc:creator>
  <cp:keywords/>
  <dc:description/>
  <cp:lastModifiedBy>Sachin Prabhu</cp:lastModifiedBy>
  <cp:revision>10</cp:revision>
  <dcterms:created xsi:type="dcterms:W3CDTF">2022-06-09T12:50:00Z</dcterms:created>
  <dcterms:modified xsi:type="dcterms:W3CDTF">2022-06-14T05:05:00Z</dcterms:modified>
</cp:coreProperties>
</file>